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516BEC15" w:rsidR="00E90E49" w:rsidRPr="00BF1B28" w:rsidRDefault="00E90E49" w:rsidP="00E35559">
      <w:pPr>
        <w:pStyle w:val="3GPPHeader"/>
        <w:spacing w:after="60"/>
        <w:rPr>
          <w:sz w:val="32"/>
          <w:szCs w:val="32"/>
          <w:highlight w:val="yellow"/>
          <w:lang w:val="sv-SE"/>
        </w:rPr>
      </w:pPr>
      <w:r w:rsidRPr="00CE0424">
        <w:t xml:space="preserve">3GPP TSG-RAN </w:t>
      </w:r>
      <w:r w:rsidRPr="00936875">
        <w:t>WG</w:t>
      </w:r>
      <w:r w:rsidR="00126758" w:rsidRPr="00936875">
        <w:t>2</w:t>
      </w:r>
      <w:r w:rsidRPr="00936875">
        <w:t xml:space="preserve"> #</w:t>
      </w:r>
      <w:r w:rsidR="00126758" w:rsidRPr="00936875">
        <w:t>10</w:t>
      </w:r>
      <w:r w:rsidR="00BF1B28">
        <w:t>8</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4B233D" w:rsidRPr="004B233D">
        <w:rPr>
          <w:sz w:val="32"/>
          <w:szCs w:val="32"/>
        </w:rPr>
        <w:t>19</w:t>
      </w:r>
      <w:r w:rsidR="00B754EE">
        <w:rPr>
          <w:sz w:val="32"/>
          <w:szCs w:val="32"/>
          <w:lang w:val="sv-SE"/>
        </w:rPr>
        <w:t>14748</w:t>
      </w:r>
    </w:p>
    <w:p w14:paraId="5B6644FB" w14:textId="751CBBF5" w:rsidR="00E90E49" w:rsidRPr="00CE0424" w:rsidRDefault="00BF1B28" w:rsidP="00311702">
      <w:pPr>
        <w:pStyle w:val="3GPPHeader"/>
      </w:pPr>
      <w:r w:rsidRPr="000973BB">
        <w:t>Reno, U.S., 18th – 22nd November 2019</w:t>
      </w:r>
      <w:r w:rsidR="00CC74F3">
        <w:tab/>
      </w:r>
      <w:r w:rsidR="008F5FC4">
        <w:t xml:space="preserve">Revision of </w:t>
      </w:r>
      <w:r w:rsidR="008F5FC4" w:rsidRPr="008F5FC4">
        <w:t>R2-19</w:t>
      </w:r>
      <w:r>
        <w:t>12548</w:t>
      </w:r>
    </w:p>
    <w:p w14:paraId="7D7146BE" w14:textId="77777777" w:rsidR="00E90E49" w:rsidRPr="00CE0424" w:rsidRDefault="00E90E49" w:rsidP="00357380">
      <w:pPr>
        <w:pStyle w:val="3GPPHeader"/>
      </w:pPr>
    </w:p>
    <w:p w14:paraId="7DB3E6FF" w14:textId="6EA0EE4A" w:rsidR="00E90E49" w:rsidRPr="00630880" w:rsidRDefault="00E90E49" w:rsidP="00311702">
      <w:pPr>
        <w:pStyle w:val="3GPPHeader"/>
        <w:rPr>
          <w:sz w:val="22"/>
          <w:szCs w:val="22"/>
          <w:lang w:val="en-US"/>
        </w:rPr>
      </w:pPr>
      <w:r w:rsidRPr="00CE0424">
        <w:rPr>
          <w:sz w:val="22"/>
          <w:szCs w:val="22"/>
        </w:rPr>
        <w:t>Agenda Item:</w:t>
      </w:r>
      <w:r w:rsidRPr="00CE0424">
        <w:rPr>
          <w:sz w:val="22"/>
          <w:szCs w:val="22"/>
        </w:rPr>
        <w:tab/>
      </w:r>
      <w:r w:rsidR="009F1BB4">
        <w:rPr>
          <w:sz w:val="22"/>
          <w:szCs w:val="22"/>
        </w:rPr>
        <w:t>6.7.2.1</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3C0A8246" w:rsidR="00E90E49" w:rsidRPr="00CE0424" w:rsidRDefault="003D3C45" w:rsidP="00311702">
      <w:pPr>
        <w:pStyle w:val="3GPPHeader"/>
        <w:rPr>
          <w:sz w:val="22"/>
          <w:szCs w:val="22"/>
        </w:rPr>
      </w:pPr>
      <w:r>
        <w:rPr>
          <w:sz w:val="22"/>
          <w:szCs w:val="22"/>
        </w:rPr>
        <w:t>Title:</w:t>
      </w:r>
      <w:r w:rsidR="00E90E49" w:rsidRPr="00CE0424">
        <w:rPr>
          <w:sz w:val="22"/>
          <w:szCs w:val="22"/>
        </w:rPr>
        <w:tab/>
      </w:r>
      <w:r w:rsidR="00EB7DC6" w:rsidRPr="00EB7DC6">
        <w:rPr>
          <w:sz w:val="22"/>
          <w:szCs w:val="22"/>
        </w:rPr>
        <w:t>Remaining issues for reference time delivery</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E4FDF">
        <w:rPr>
          <w:sz w:val="22"/>
          <w:szCs w:val="22"/>
        </w:rPr>
        <w:t>Discussion, Decision</w:t>
      </w:r>
    </w:p>
    <w:p w14:paraId="56838F13" w14:textId="77777777" w:rsidR="00E90E49" w:rsidRPr="00CE0424" w:rsidRDefault="00230D18" w:rsidP="00CE0424">
      <w:pPr>
        <w:pStyle w:val="Heading1"/>
      </w:pPr>
      <w:r>
        <w:t>1</w:t>
      </w:r>
      <w:r>
        <w:tab/>
      </w:r>
      <w:r w:rsidR="00E90E49" w:rsidRPr="00CE0424">
        <w:t>Introduction</w:t>
      </w:r>
    </w:p>
    <w:p w14:paraId="59520468" w14:textId="49039BAB" w:rsidR="004E0405" w:rsidRDefault="00481C8E" w:rsidP="007471C7">
      <w:pPr>
        <w:spacing w:before="120"/>
        <w:rPr>
          <w:rFonts w:ascii="Arial" w:hAnsi="Arial" w:cs="Arial"/>
        </w:rPr>
      </w:pPr>
      <w:bookmarkStart w:id="0" w:name="_Toc524946176"/>
      <w:bookmarkStart w:id="1" w:name="_Ref178064866"/>
      <w:r>
        <w:rPr>
          <w:rFonts w:ascii="Arial" w:hAnsi="Arial" w:cs="Arial"/>
        </w:rPr>
        <w:t xml:space="preserve">In the last meeting, the </w:t>
      </w:r>
      <w:r w:rsidR="00CB7916">
        <w:rPr>
          <w:rFonts w:ascii="Arial" w:hAnsi="Arial" w:cs="Arial"/>
        </w:rPr>
        <w:t xml:space="preserve">running RRC CR on </w:t>
      </w:r>
      <w:r w:rsidR="00FF6248">
        <w:rPr>
          <w:rFonts w:ascii="Arial" w:hAnsi="Arial" w:cs="Arial"/>
        </w:rPr>
        <w:t>5G system</w:t>
      </w:r>
      <w:r w:rsidR="00CB7916">
        <w:rPr>
          <w:rFonts w:ascii="Arial" w:hAnsi="Arial" w:cs="Arial"/>
        </w:rPr>
        <w:t xml:space="preserve"> reference time delivery </w:t>
      </w:r>
      <w:r w:rsidR="00DF2B67">
        <w:rPr>
          <w:rFonts w:ascii="Arial" w:hAnsi="Arial" w:cs="Arial"/>
        </w:rPr>
        <w:fldChar w:fldCharType="begin"/>
      </w:r>
      <w:r w:rsidR="00DF2B67">
        <w:rPr>
          <w:rFonts w:ascii="Arial" w:hAnsi="Arial" w:cs="Arial"/>
        </w:rPr>
        <w:instrText xml:space="preserve"> REF _Ref12981020 \r \h </w:instrText>
      </w:r>
      <w:r w:rsidR="00DF2B67">
        <w:rPr>
          <w:rFonts w:ascii="Arial" w:hAnsi="Arial" w:cs="Arial"/>
        </w:rPr>
      </w:r>
      <w:r w:rsidR="00DF2B67">
        <w:rPr>
          <w:rFonts w:ascii="Arial" w:hAnsi="Arial" w:cs="Arial"/>
        </w:rPr>
        <w:fldChar w:fldCharType="separate"/>
      </w:r>
      <w:r w:rsidR="00DF2B67">
        <w:rPr>
          <w:rFonts w:ascii="Arial" w:hAnsi="Arial" w:cs="Arial"/>
        </w:rPr>
        <w:t>[1]</w:t>
      </w:r>
      <w:r w:rsidR="00DF2B67">
        <w:rPr>
          <w:rFonts w:ascii="Arial" w:hAnsi="Arial" w:cs="Arial"/>
        </w:rPr>
        <w:fldChar w:fldCharType="end"/>
      </w:r>
      <w:r w:rsidR="00DF2B67">
        <w:rPr>
          <w:rFonts w:ascii="Arial" w:hAnsi="Arial" w:cs="Arial"/>
        </w:rPr>
        <w:t xml:space="preserve"> with some minor editorial changes </w:t>
      </w:r>
      <w:r w:rsidR="00613A63">
        <w:rPr>
          <w:rFonts w:ascii="Arial" w:hAnsi="Arial" w:cs="Arial"/>
        </w:rPr>
        <w:t xml:space="preserve">was endorsed as the baseline. </w:t>
      </w:r>
      <w:r w:rsidR="006D66BB">
        <w:rPr>
          <w:rFonts w:ascii="Arial" w:hAnsi="Arial" w:cs="Arial"/>
        </w:rPr>
        <w:t>There are some FFS remaining</w:t>
      </w:r>
      <w:r w:rsidR="004E0405">
        <w:rPr>
          <w:rFonts w:ascii="Arial" w:hAnsi="Arial" w:cs="Arial"/>
        </w:rPr>
        <w:t>, part of which are addressed in RAN2#107bis with the following agreements</w:t>
      </w:r>
      <w:r w:rsidR="006D66BB">
        <w:rPr>
          <w:rFonts w:ascii="Arial" w:hAnsi="Arial" w:cs="Arial"/>
        </w:rPr>
        <w:t xml:space="preserve">. </w:t>
      </w:r>
    </w:p>
    <w:tbl>
      <w:tblPr>
        <w:tblStyle w:val="TableGrid"/>
        <w:tblW w:w="0" w:type="auto"/>
        <w:tblLook w:val="04A0" w:firstRow="1" w:lastRow="0" w:firstColumn="1" w:lastColumn="0" w:noHBand="0" w:noVBand="1"/>
      </w:tblPr>
      <w:tblGrid>
        <w:gridCol w:w="9629"/>
      </w:tblGrid>
      <w:tr w:rsidR="00A87996" w14:paraId="6F8979B0" w14:textId="77777777" w:rsidTr="00A87996">
        <w:tc>
          <w:tcPr>
            <w:tcW w:w="9629" w:type="dxa"/>
          </w:tcPr>
          <w:p w14:paraId="7F15FD33" w14:textId="77777777" w:rsidR="00A87996" w:rsidRPr="005E11DE" w:rsidRDefault="00A87996" w:rsidP="005E11DE">
            <w:pPr>
              <w:pStyle w:val="ListParagraph"/>
              <w:numPr>
                <w:ilvl w:val="0"/>
                <w:numId w:val="30"/>
              </w:numPr>
              <w:tabs>
                <w:tab w:val="num" w:pos="1619"/>
              </w:tabs>
              <w:overflowPunct/>
              <w:autoSpaceDE/>
              <w:autoSpaceDN/>
              <w:adjustRightInd/>
              <w:spacing w:before="60"/>
              <w:textAlignment w:val="auto"/>
              <w:rPr>
                <w:rFonts w:ascii="Arial" w:eastAsia="MS Mincho" w:hAnsi="Arial"/>
                <w:sz w:val="20"/>
                <w:szCs w:val="24"/>
                <w:lang w:val="de-DE" w:eastAsia="en-GB"/>
              </w:rPr>
            </w:pPr>
            <w:r w:rsidRPr="005E11DE">
              <w:rPr>
                <w:rFonts w:ascii="Arial" w:eastAsia="MS Mincho" w:hAnsi="Arial"/>
                <w:sz w:val="20"/>
                <w:szCs w:val="24"/>
                <w:lang w:val="de-DE" w:eastAsia="en-GB"/>
              </w:rPr>
              <w:t>SIB9 is used for accurate reference timing delivery by broadcast.</w:t>
            </w:r>
          </w:p>
          <w:p w14:paraId="099F96A6" w14:textId="77777777" w:rsidR="00A87996" w:rsidRPr="005E11DE" w:rsidRDefault="00A87996" w:rsidP="005E11DE">
            <w:pPr>
              <w:pStyle w:val="ListParagraph"/>
              <w:numPr>
                <w:ilvl w:val="0"/>
                <w:numId w:val="30"/>
              </w:numPr>
              <w:tabs>
                <w:tab w:val="num" w:pos="1619"/>
              </w:tabs>
              <w:overflowPunct/>
              <w:autoSpaceDE/>
              <w:autoSpaceDN/>
              <w:adjustRightInd/>
              <w:spacing w:before="60"/>
              <w:textAlignment w:val="auto"/>
              <w:rPr>
                <w:rFonts w:ascii="Arial" w:eastAsia="MS Mincho" w:hAnsi="Arial"/>
                <w:sz w:val="20"/>
                <w:szCs w:val="24"/>
                <w:lang w:val="de-DE" w:eastAsia="en-GB"/>
              </w:rPr>
            </w:pPr>
            <w:r w:rsidRPr="005E11DE">
              <w:rPr>
                <w:rFonts w:ascii="Arial" w:eastAsia="MS Mincho" w:hAnsi="Arial" w:hint="eastAsia"/>
                <w:sz w:val="20"/>
                <w:szCs w:val="24"/>
                <w:lang w:val="de-DE" w:eastAsia="en-GB"/>
              </w:rPr>
              <w:t>DLInformationTransfer message is</w:t>
            </w:r>
            <w:r w:rsidRPr="005E11DE">
              <w:rPr>
                <w:rFonts w:ascii="Arial" w:eastAsia="MS Mincho" w:hAnsi="Arial"/>
                <w:sz w:val="20"/>
                <w:szCs w:val="24"/>
                <w:lang w:val="de-DE" w:eastAsia="en-GB"/>
              </w:rPr>
              <w:t xml:space="preserve"> </w:t>
            </w:r>
            <w:r w:rsidRPr="005E11DE">
              <w:rPr>
                <w:rFonts w:ascii="Arial" w:eastAsia="MS Mincho" w:hAnsi="Arial" w:hint="eastAsia"/>
                <w:sz w:val="20"/>
                <w:szCs w:val="24"/>
                <w:lang w:val="de-DE" w:eastAsia="en-GB"/>
              </w:rPr>
              <w:t xml:space="preserve">used </w:t>
            </w:r>
            <w:r w:rsidRPr="005E11DE">
              <w:rPr>
                <w:rFonts w:ascii="Arial" w:eastAsia="MS Mincho" w:hAnsi="Arial"/>
                <w:sz w:val="20"/>
                <w:szCs w:val="24"/>
                <w:lang w:val="de-DE" w:eastAsia="en-GB"/>
              </w:rPr>
              <w:t xml:space="preserve">for </w:t>
            </w:r>
            <w:r w:rsidRPr="005E11DE">
              <w:rPr>
                <w:rFonts w:ascii="Arial" w:eastAsia="MS Mincho" w:hAnsi="Arial" w:hint="eastAsia"/>
                <w:sz w:val="20"/>
                <w:szCs w:val="24"/>
                <w:lang w:val="de-DE" w:eastAsia="en-GB"/>
              </w:rPr>
              <w:t>serving cell</w:t>
            </w:r>
            <w:r w:rsidRPr="005E11DE">
              <w:rPr>
                <w:rFonts w:ascii="Arial" w:eastAsia="MS Mincho" w:hAnsi="Arial"/>
                <w:sz w:val="20"/>
                <w:szCs w:val="24"/>
                <w:lang w:val="de-DE" w:eastAsia="en-GB"/>
              </w:rPr>
              <w:t>’</w:t>
            </w:r>
            <w:r w:rsidRPr="005E11DE">
              <w:rPr>
                <w:rFonts w:ascii="Arial" w:eastAsia="MS Mincho" w:hAnsi="Arial" w:hint="eastAsia"/>
                <w:sz w:val="20"/>
                <w:szCs w:val="24"/>
                <w:lang w:val="de-DE" w:eastAsia="en-GB"/>
              </w:rPr>
              <w:t xml:space="preserve">s </w:t>
            </w:r>
            <w:r w:rsidRPr="005E11DE">
              <w:rPr>
                <w:rFonts w:ascii="Arial" w:eastAsia="MS Mincho" w:hAnsi="Arial"/>
                <w:sz w:val="20"/>
                <w:szCs w:val="24"/>
                <w:lang w:val="de-DE" w:eastAsia="en-GB"/>
              </w:rPr>
              <w:t>accurate reference timing delivery</w:t>
            </w:r>
            <w:r w:rsidRPr="005E11DE">
              <w:rPr>
                <w:rFonts w:ascii="Arial" w:eastAsia="MS Mincho" w:hAnsi="Arial" w:hint="eastAsia"/>
                <w:sz w:val="20"/>
                <w:szCs w:val="24"/>
                <w:lang w:val="de-DE" w:eastAsia="en-GB"/>
              </w:rPr>
              <w:t xml:space="preserve"> by </w:t>
            </w:r>
            <w:r w:rsidRPr="005E11DE">
              <w:rPr>
                <w:rFonts w:ascii="Arial" w:eastAsia="MS Mincho" w:hAnsi="Arial"/>
                <w:sz w:val="20"/>
                <w:szCs w:val="24"/>
                <w:lang w:val="de-DE" w:eastAsia="en-GB"/>
              </w:rPr>
              <w:t>unicast.</w:t>
            </w:r>
          </w:p>
          <w:p w14:paraId="4A63215D" w14:textId="77777777" w:rsidR="00A87996" w:rsidRPr="005E11DE" w:rsidRDefault="00A87996" w:rsidP="005E11DE">
            <w:pPr>
              <w:pStyle w:val="ListParagraph"/>
              <w:numPr>
                <w:ilvl w:val="0"/>
                <w:numId w:val="30"/>
              </w:numPr>
              <w:tabs>
                <w:tab w:val="num" w:pos="1619"/>
              </w:tabs>
              <w:overflowPunct/>
              <w:autoSpaceDE/>
              <w:autoSpaceDN/>
              <w:adjustRightInd/>
              <w:spacing w:before="60"/>
              <w:textAlignment w:val="auto"/>
              <w:rPr>
                <w:rFonts w:ascii="Arial" w:eastAsia="MS Mincho" w:hAnsi="Arial"/>
                <w:sz w:val="20"/>
                <w:szCs w:val="24"/>
                <w:lang w:val="de-DE" w:eastAsia="en-GB"/>
              </w:rPr>
            </w:pPr>
            <w:r w:rsidRPr="005E11DE">
              <w:rPr>
                <w:rFonts w:ascii="Arial" w:eastAsia="MS Mincho" w:hAnsi="Arial"/>
                <w:sz w:val="20"/>
                <w:szCs w:val="24"/>
                <w:lang w:val="de-DE" w:eastAsia="en-GB"/>
              </w:rPr>
              <w:t>R2 assumes there will be no particular functionality to ensure accurate timing distribution at the moment of handover in Rel-16</w:t>
            </w:r>
          </w:p>
          <w:p w14:paraId="5803DC6D" w14:textId="77777777" w:rsidR="00A87996" w:rsidRPr="005E11DE" w:rsidRDefault="00A87996" w:rsidP="005E11DE">
            <w:pPr>
              <w:pStyle w:val="ListParagraph"/>
              <w:numPr>
                <w:ilvl w:val="0"/>
                <w:numId w:val="30"/>
              </w:numPr>
              <w:tabs>
                <w:tab w:val="num" w:pos="1619"/>
              </w:tabs>
              <w:overflowPunct/>
              <w:autoSpaceDE/>
              <w:autoSpaceDN/>
              <w:adjustRightInd/>
              <w:spacing w:before="60"/>
              <w:textAlignment w:val="auto"/>
              <w:rPr>
                <w:rFonts w:ascii="Arial" w:eastAsia="MS Mincho" w:hAnsi="Arial"/>
                <w:sz w:val="20"/>
                <w:szCs w:val="24"/>
                <w:lang w:val="de-DE" w:eastAsia="en-GB"/>
              </w:rPr>
            </w:pPr>
            <w:r w:rsidRPr="005E11DE">
              <w:rPr>
                <w:rFonts w:ascii="Arial" w:eastAsia="MS Mincho" w:hAnsi="Arial"/>
                <w:sz w:val="20"/>
                <w:szCs w:val="24"/>
                <w:lang w:val="de-DE" w:eastAsia="en-GB"/>
              </w:rPr>
              <w:t>The uncertainty of reference time info is unspecified, if the uncertainty field is absent.</w:t>
            </w:r>
          </w:p>
          <w:p w14:paraId="272C342A" w14:textId="77777777" w:rsidR="00A87996" w:rsidRPr="005E11DE" w:rsidRDefault="00A87996" w:rsidP="005E11DE">
            <w:pPr>
              <w:pStyle w:val="ListParagraph"/>
              <w:numPr>
                <w:ilvl w:val="0"/>
                <w:numId w:val="30"/>
              </w:numPr>
              <w:tabs>
                <w:tab w:val="num" w:pos="1619"/>
              </w:tabs>
              <w:overflowPunct/>
              <w:autoSpaceDE/>
              <w:autoSpaceDN/>
              <w:adjustRightInd/>
              <w:spacing w:before="60"/>
              <w:textAlignment w:val="auto"/>
              <w:rPr>
                <w:rFonts w:ascii="Arial" w:eastAsia="MS Mincho" w:hAnsi="Arial"/>
                <w:sz w:val="20"/>
                <w:szCs w:val="24"/>
                <w:lang w:val="de-DE" w:eastAsia="en-GB"/>
              </w:rPr>
            </w:pPr>
            <w:r w:rsidRPr="005E11DE">
              <w:rPr>
                <w:rFonts w:ascii="Arial" w:eastAsia="MS Mincho" w:hAnsi="Arial"/>
                <w:sz w:val="20"/>
                <w:szCs w:val="24"/>
                <w:lang w:val="de-DE" w:eastAsia="en-GB"/>
              </w:rPr>
              <w:t>We send an LS: RAN2 asks SA2 to provide information on whether and how the need for reference time information can be determined for any given connected UE</w:t>
            </w:r>
          </w:p>
          <w:p w14:paraId="64035966" w14:textId="770C47BA" w:rsidR="00A87996" w:rsidRPr="005E11DE" w:rsidRDefault="00A87996" w:rsidP="005E11DE">
            <w:pPr>
              <w:pStyle w:val="ListParagraph"/>
              <w:numPr>
                <w:ilvl w:val="0"/>
                <w:numId w:val="30"/>
              </w:numPr>
              <w:tabs>
                <w:tab w:val="num" w:pos="1619"/>
              </w:tabs>
              <w:overflowPunct/>
              <w:autoSpaceDE/>
              <w:autoSpaceDN/>
              <w:adjustRightInd/>
              <w:spacing w:before="60"/>
              <w:textAlignment w:val="auto"/>
              <w:rPr>
                <w:rFonts w:ascii="Arial" w:eastAsia="MS Mincho" w:hAnsi="Arial"/>
                <w:b/>
                <w:szCs w:val="24"/>
                <w:lang w:val="de-DE" w:eastAsia="en-GB"/>
              </w:rPr>
            </w:pPr>
            <w:r w:rsidRPr="005E11DE">
              <w:rPr>
                <w:rFonts w:ascii="Arial" w:eastAsia="MS Mincho" w:hAnsi="Arial"/>
                <w:sz w:val="20"/>
                <w:szCs w:val="24"/>
                <w:lang w:val="de-DE" w:eastAsia="en-GB"/>
              </w:rPr>
              <w:t>FFS if The referenceSFN field indicates the time at the ending boundary of the SFN indicated by referenceSFN of PCell.</w:t>
            </w:r>
          </w:p>
        </w:tc>
      </w:tr>
    </w:tbl>
    <w:p w14:paraId="11CC75E0" w14:textId="24E3C5A3" w:rsidR="00DD1CE7" w:rsidRDefault="00481C8E" w:rsidP="007471C7">
      <w:pPr>
        <w:spacing w:before="120"/>
      </w:pPr>
      <w:r>
        <w:rPr>
          <w:rFonts w:ascii="Arial" w:hAnsi="Arial" w:cs="Arial"/>
          <w:lang w:val="en-US"/>
        </w:rPr>
        <w:t xml:space="preserve">In this paper, </w:t>
      </w:r>
      <w:r w:rsidRPr="001374CB">
        <w:rPr>
          <w:rFonts w:ascii="Arial" w:hAnsi="Arial" w:cs="Arial"/>
          <w:lang w:val="en-US"/>
        </w:rPr>
        <w:t xml:space="preserve">we discuss </w:t>
      </w:r>
      <w:r w:rsidR="00FA276A">
        <w:rPr>
          <w:rFonts w:ascii="Arial" w:hAnsi="Arial" w:cs="Arial"/>
          <w:lang w:val="en-US"/>
        </w:rPr>
        <w:t xml:space="preserve">remaining </w:t>
      </w:r>
      <w:r w:rsidRPr="001374CB">
        <w:rPr>
          <w:rFonts w:ascii="Arial" w:hAnsi="Arial" w:cs="Arial"/>
          <w:lang w:val="en-US"/>
        </w:rPr>
        <w:t>issue</w:t>
      </w:r>
      <w:r>
        <w:rPr>
          <w:rFonts w:ascii="Arial" w:hAnsi="Arial" w:cs="Arial"/>
          <w:lang w:val="en-US"/>
        </w:rPr>
        <w:t>s</w:t>
      </w:r>
      <w:r w:rsidR="00035441">
        <w:rPr>
          <w:rFonts w:ascii="Arial" w:hAnsi="Arial" w:cs="Arial"/>
          <w:lang w:val="en-US"/>
        </w:rPr>
        <w:t>.</w:t>
      </w:r>
    </w:p>
    <w:bookmarkEnd w:id="0"/>
    <w:p w14:paraId="02E7FE8B" w14:textId="77777777" w:rsidR="004000E8" w:rsidRPr="00CE0424" w:rsidRDefault="00230D18" w:rsidP="00CE0424">
      <w:pPr>
        <w:pStyle w:val="Heading1"/>
      </w:pPr>
      <w:r>
        <w:t>2</w:t>
      </w:r>
      <w:r>
        <w:tab/>
      </w:r>
      <w:r w:rsidR="004000E8" w:rsidRPr="00CE0424">
        <w:t>Discussion</w:t>
      </w:r>
      <w:bookmarkEnd w:id="1"/>
    </w:p>
    <w:p w14:paraId="37EB101F" w14:textId="4CD3D292" w:rsidR="00035441" w:rsidRDefault="00035441" w:rsidP="00035441">
      <w:pPr>
        <w:pStyle w:val="BodyText"/>
      </w:pPr>
      <w:bookmarkStart w:id="2" w:name="_Ref189046994"/>
      <w:r>
        <w:rPr>
          <w:lang w:eastAsia="en-GB"/>
        </w:rPr>
        <w:t xml:space="preserve">In LTE baseline, the uncertainty field </w:t>
      </w:r>
      <w:r w:rsidRPr="00FE7D68">
        <w:t xml:space="preserve">indicates the number of LSBs </w:t>
      </w:r>
      <w:r>
        <w:t>(</w:t>
      </w:r>
      <w:r w:rsidR="00B1092C">
        <w:t>least</w:t>
      </w:r>
      <w:r>
        <w:t xml:space="preserve"> significant bits) </w:t>
      </w:r>
      <w:r w:rsidRPr="00FE7D68">
        <w:t>which may be inaccurate</w:t>
      </w:r>
      <w:r>
        <w:t xml:space="preserve">, and as a result, </w:t>
      </w:r>
      <w:proofErr w:type="spellStart"/>
      <w:r>
        <w:t>eNB</w:t>
      </w:r>
      <w:proofErr w:type="spellEnd"/>
      <w:r>
        <w:t xml:space="preserve"> can only indicate a limited number of inaccuracy levels. For example, if we use the same encoding for uncertainty as in LTE, gNB can only indicate accuracy level from below</w:t>
      </w:r>
      <w:r w:rsidR="00BF63EE">
        <w:t xml:space="preserve"> (since the granularity is 10ns)</w:t>
      </w:r>
      <w:r>
        <w:t>:</w:t>
      </w:r>
    </w:p>
    <w:p w14:paraId="4FD63613" w14:textId="77777777" w:rsidR="00035441" w:rsidRPr="00FF157E" w:rsidRDefault="00035441" w:rsidP="00035441">
      <w:pPr>
        <w:pStyle w:val="BodyText"/>
        <w:ind w:firstLine="567"/>
        <w:rPr>
          <w:lang w:val="sv-SE"/>
        </w:rPr>
      </w:pPr>
      <w:r w:rsidRPr="00FF157E">
        <w:rPr>
          <w:rFonts w:eastAsiaTheme="minorEastAsia" w:cs="Arial"/>
          <w:lang w:val="sv-SE"/>
        </w:rPr>
        <w:t>±</w:t>
      </w:r>
      <w:r w:rsidRPr="00FF157E">
        <w:rPr>
          <w:lang w:val="sv-SE"/>
        </w:rPr>
        <w:t xml:space="preserve">5ns, </w:t>
      </w:r>
      <w:r w:rsidRPr="00FF157E">
        <w:rPr>
          <w:rFonts w:eastAsiaTheme="minorEastAsia" w:cs="Arial"/>
          <w:lang w:val="sv-SE"/>
        </w:rPr>
        <w:t>±</w:t>
      </w:r>
      <w:r w:rsidRPr="00FF157E">
        <w:rPr>
          <w:lang w:val="sv-SE"/>
        </w:rPr>
        <w:t xml:space="preserve">10ns, </w:t>
      </w:r>
      <w:r w:rsidRPr="00FF157E">
        <w:rPr>
          <w:rFonts w:eastAsiaTheme="minorEastAsia" w:cs="Arial"/>
          <w:lang w:val="sv-SE"/>
        </w:rPr>
        <w:t>±</w:t>
      </w:r>
      <w:r w:rsidRPr="00FF157E">
        <w:rPr>
          <w:lang w:val="sv-SE"/>
        </w:rPr>
        <w:t xml:space="preserve">20ns, </w:t>
      </w:r>
      <w:r w:rsidRPr="00FF157E">
        <w:rPr>
          <w:rFonts w:eastAsiaTheme="minorEastAsia" w:cs="Arial"/>
          <w:lang w:val="sv-SE"/>
        </w:rPr>
        <w:t>±</w:t>
      </w:r>
      <w:r>
        <w:rPr>
          <w:lang w:val="sv-SE"/>
        </w:rPr>
        <w:t>4</w:t>
      </w:r>
      <w:r w:rsidRPr="00FF157E">
        <w:rPr>
          <w:lang w:val="sv-SE"/>
        </w:rPr>
        <w:t xml:space="preserve">0ns, </w:t>
      </w:r>
      <w:r w:rsidRPr="00FF157E">
        <w:rPr>
          <w:rFonts w:eastAsiaTheme="minorEastAsia" w:cs="Arial"/>
          <w:lang w:val="sv-SE"/>
        </w:rPr>
        <w:t>±</w:t>
      </w:r>
      <w:r>
        <w:rPr>
          <w:lang w:val="sv-SE"/>
        </w:rPr>
        <w:t>8</w:t>
      </w:r>
      <w:r w:rsidRPr="00FF157E">
        <w:rPr>
          <w:lang w:val="sv-SE"/>
        </w:rPr>
        <w:t>0ns</w:t>
      </w:r>
      <w:r>
        <w:rPr>
          <w:lang w:val="sv-SE"/>
        </w:rPr>
        <w:t xml:space="preserve">, </w:t>
      </w:r>
      <w:r w:rsidRPr="00FF157E">
        <w:rPr>
          <w:rFonts w:eastAsiaTheme="minorEastAsia" w:cs="Arial"/>
          <w:lang w:val="sv-SE"/>
        </w:rPr>
        <w:t>±</w:t>
      </w:r>
      <w:r>
        <w:rPr>
          <w:lang w:val="sv-SE"/>
        </w:rPr>
        <w:t>16</w:t>
      </w:r>
      <w:r w:rsidRPr="00FF157E">
        <w:rPr>
          <w:lang w:val="sv-SE"/>
        </w:rPr>
        <w:t>0ns</w:t>
      </w:r>
      <w:r>
        <w:rPr>
          <w:lang w:val="sv-SE"/>
        </w:rPr>
        <w:t xml:space="preserve">, </w:t>
      </w:r>
      <w:r w:rsidRPr="00FF157E">
        <w:rPr>
          <w:rFonts w:eastAsiaTheme="minorEastAsia" w:cs="Arial"/>
          <w:lang w:val="sv-SE"/>
        </w:rPr>
        <w:t>±</w:t>
      </w:r>
      <w:r>
        <w:rPr>
          <w:lang w:val="sv-SE"/>
        </w:rPr>
        <w:t>32</w:t>
      </w:r>
      <w:r w:rsidRPr="00FF157E">
        <w:rPr>
          <w:lang w:val="sv-SE"/>
        </w:rPr>
        <w:t>0ns</w:t>
      </w:r>
      <w:r>
        <w:rPr>
          <w:lang w:val="sv-SE"/>
        </w:rPr>
        <w:t xml:space="preserve">, </w:t>
      </w:r>
      <w:r w:rsidRPr="00FF157E">
        <w:rPr>
          <w:rFonts w:eastAsiaTheme="minorEastAsia" w:cs="Arial"/>
          <w:lang w:val="sv-SE"/>
        </w:rPr>
        <w:t>±</w:t>
      </w:r>
      <w:r>
        <w:rPr>
          <w:lang w:val="sv-SE"/>
        </w:rPr>
        <w:t>64</w:t>
      </w:r>
      <w:r w:rsidRPr="00FF157E">
        <w:rPr>
          <w:lang w:val="sv-SE"/>
        </w:rPr>
        <w:t>0ns</w:t>
      </w:r>
      <w:r>
        <w:rPr>
          <w:lang w:val="sv-SE"/>
        </w:rPr>
        <w:t xml:space="preserve">, </w:t>
      </w:r>
      <w:r>
        <w:rPr>
          <w:rFonts w:eastAsiaTheme="minorEastAsia" w:cs="Arial"/>
          <w:lang w:val="sv-SE"/>
        </w:rPr>
        <w:t>..</w:t>
      </w:r>
    </w:p>
    <w:p w14:paraId="17E7FD45" w14:textId="5D02CDA6" w:rsidR="00221DE8" w:rsidRDefault="00035441" w:rsidP="00035441">
      <w:pPr>
        <w:pStyle w:val="BodyText"/>
        <w:rPr>
          <w:lang w:val="en-US"/>
        </w:rPr>
      </w:pPr>
      <w:r w:rsidRPr="00FF157E">
        <w:rPr>
          <w:lang w:val="en-US"/>
        </w:rPr>
        <w:t xml:space="preserve">This </w:t>
      </w:r>
      <w:r w:rsidR="00933478">
        <w:rPr>
          <w:lang w:val="en-US"/>
        </w:rPr>
        <w:t xml:space="preserve">is </w:t>
      </w:r>
      <w:r>
        <w:rPr>
          <w:lang w:val="en-US"/>
        </w:rPr>
        <w:t xml:space="preserve">restrictive, </w:t>
      </w:r>
      <w:r w:rsidR="00644709">
        <w:rPr>
          <w:lang w:val="en-US"/>
        </w:rPr>
        <w:t xml:space="preserve">because </w:t>
      </w:r>
      <w:r>
        <w:rPr>
          <w:lang w:val="en-US"/>
        </w:rPr>
        <w:t xml:space="preserve">gNB is not able to, for example, indicate the accuracy level of </w:t>
      </w:r>
      <w:r w:rsidRPr="00FF157E">
        <w:rPr>
          <w:rFonts w:eastAsiaTheme="minorEastAsia" w:cs="Arial"/>
          <w:lang w:val="en-US"/>
        </w:rPr>
        <w:t>±</w:t>
      </w:r>
      <w:r w:rsidRPr="00FF157E">
        <w:rPr>
          <w:lang w:val="en-US"/>
        </w:rPr>
        <w:t>1</w:t>
      </w:r>
      <w:r>
        <w:rPr>
          <w:lang w:val="en-US"/>
        </w:rPr>
        <w:t>0</w:t>
      </w:r>
      <w:r w:rsidRPr="00FF157E">
        <w:rPr>
          <w:lang w:val="en-US"/>
        </w:rPr>
        <w:t>0ns</w:t>
      </w:r>
      <w:r>
        <w:rPr>
          <w:lang w:val="en-US"/>
        </w:rPr>
        <w:t xml:space="preserve">, </w:t>
      </w:r>
      <w:r w:rsidRPr="00FF157E">
        <w:rPr>
          <w:rFonts w:eastAsiaTheme="minorEastAsia" w:cs="Arial"/>
          <w:lang w:val="en-US"/>
        </w:rPr>
        <w:t>±</w:t>
      </w:r>
      <w:r>
        <w:rPr>
          <w:lang w:val="en-US"/>
        </w:rPr>
        <w:t>20</w:t>
      </w:r>
      <w:r w:rsidRPr="00FF157E">
        <w:rPr>
          <w:lang w:val="en-US"/>
        </w:rPr>
        <w:t>0ns</w:t>
      </w:r>
      <w:r>
        <w:rPr>
          <w:lang w:val="en-US"/>
        </w:rPr>
        <w:t xml:space="preserve">. </w:t>
      </w:r>
      <w:r w:rsidR="006506E3">
        <w:rPr>
          <w:lang w:val="en-US"/>
        </w:rPr>
        <w:t xml:space="preserve">We believe to </w:t>
      </w:r>
      <w:r w:rsidR="00221DE8">
        <w:rPr>
          <w:lang w:val="en-US"/>
        </w:rPr>
        <w:t xml:space="preserve">meet </w:t>
      </w:r>
      <w:r w:rsidR="006506E3">
        <w:rPr>
          <w:lang w:val="en-US"/>
        </w:rPr>
        <w:t>the demanding 1 us end-to-end synchronization target, it is crucial to reduce any unnecessary inaccuracy</w:t>
      </w:r>
      <w:r w:rsidR="00221DE8">
        <w:rPr>
          <w:lang w:val="en-US"/>
        </w:rPr>
        <w:t xml:space="preserve"> along the end-to-end chain of the synchronization </w:t>
      </w:r>
      <w:r w:rsidR="00AA3A4F">
        <w:rPr>
          <w:lang w:val="en-US"/>
        </w:rPr>
        <w:t>solution</w:t>
      </w:r>
      <w:r w:rsidR="006506E3">
        <w:rPr>
          <w:lang w:val="en-US"/>
        </w:rPr>
        <w:t>.</w:t>
      </w:r>
      <w:r w:rsidR="00221DE8">
        <w:rPr>
          <w:lang w:val="en-US"/>
        </w:rPr>
        <w:t xml:space="preserve"> Here, </w:t>
      </w:r>
      <w:proofErr w:type="spellStart"/>
      <w:r w:rsidR="00221DE8">
        <w:rPr>
          <w:lang w:val="en-US"/>
        </w:rPr>
        <w:t>Uu</w:t>
      </w:r>
      <w:proofErr w:type="spellEnd"/>
      <w:r w:rsidR="00221DE8">
        <w:rPr>
          <w:lang w:val="en-US"/>
        </w:rPr>
        <w:t xml:space="preserve"> interface inaccuracy can be a major contributor for inaccuracy. </w:t>
      </w:r>
    </w:p>
    <w:p w14:paraId="2D3398A3" w14:textId="51A3DCBA" w:rsidR="00221DE8" w:rsidRDefault="006506E3" w:rsidP="00035441">
      <w:pPr>
        <w:pStyle w:val="BodyText"/>
        <w:rPr>
          <w:lang w:val="sv-SE"/>
        </w:rPr>
      </w:pPr>
      <w:r>
        <w:rPr>
          <w:lang w:val="en-US"/>
        </w:rPr>
        <w:t xml:space="preserve">For example, if the gNB implementation can deliver an accuracy level of </w:t>
      </w:r>
      <w:r>
        <w:rPr>
          <w:rFonts w:eastAsiaTheme="minorEastAsia" w:cs="Arial"/>
          <w:lang w:val="sv-SE"/>
        </w:rPr>
        <w:t>400</w:t>
      </w:r>
      <w:r w:rsidRPr="00FF157E">
        <w:rPr>
          <w:lang w:val="sv-SE"/>
        </w:rPr>
        <w:t>ns</w:t>
      </w:r>
      <w:r>
        <w:rPr>
          <w:lang w:val="sv-SE"/>
        </w:rPr>
        <w:t xml:space="preserve">, but due to the coarse accuracy level indication, it can only indicate </w:t>
      </w:r>
      <w:r w:rsidR="00221DE8">
        <w:rPr>
          <w:lang w:val="sv-SE"/>
        </w:rPr>
        <w:t xml:space="preserve">an uncertainty of </w:t>
      </w:r>
      <w:r>
        <w:rPr>
          <w:lang w:val="sv-SE"/>
        </w:rPr>
        <w:t>64</w:t>
      </w:r>
      <w:r w:rsidRPr="00FF157E">
        <w:rPr>
          <w:lang w:val="sv-SE"/>
        </w:rPr>
        <w:t>0n</w:t>
      </w:r>
      <w:r>
        <w:rPr>
          <w:lang w:val="sv-SE"/>
        </w:rPr>
        <w:t>s. This means that 24% of inaccuracy budget has to be consumed due to signalling limitation. On the other hand, the number of additional bits to enable a finer indication is</w:t>
      </w:r>
      <w:r w:rsidR="00221DE8">
        <w:rPr>
          <w:lang w:val="sv-SE"/>
        </w:rPr>
        <w:t xml:space="preserve"> </w:t>
      </w:r>
      <w:r w:rsidR="00AA3A4F">
        <w:rPr>
          <w:lang w:val="sv-SE"/>
        </w:rPr>
        <w:t>not very significant (15 bits in proposal 2 compared to 4 bits to encode 12 values if follow LTE approach)</w:t>
      </w:r>
      <w:r>
        <w:rPr>
          <w:lang w:val="sv-SE"/>
        </w:rPr>
        <w:t xml:space="preserve">. </w:t>
      </w:r>
    </w:p>
    <w:p w14:paraId="2F341376" w14:textId="19AC1CFD" w:rsidR="006506E3" w:rsidRDefault="00D31289" w:rsidP="00035441">
      <w:pPr>
        <w:pStyle w:val="BodyText"/>
        <w:rPr>
          <w:lang w:val="en-US"/>
        </w:rPr>
      </w:pPr>
      <w:r>
        <w:rPr>
          <w:lang w:val="sv-SE"/>
        </w:rPr>
        <w:t>Thus, we belive a</w:t>
      </w:r>
      <w:r w:rsidR="006506E3">
        <w:rPr>
          <w:lang w:val="en-US"/>
        </w:rPr>
        <w:t xml:space="preserve"> more granular indication than LTE approach is preferable</w:t>
      </w:r>
      <w:r w:rsidR="00E0333D">
        <w:rPr>
          <w:lang w:val="en-US"/>
        </w:rPr>
        <w:t xml:space="preserve">. For higher </w:t>
      </w:r>
      <w:r w:rsidR="00AA3A4F">
        <w:rPr>
          <w:lang w:val="en-US"/>
        </w:rPr>
        <w:t xml:space="preserve">value </w:t>
      </w:r>
      <w:r w:rsidR="00E0333D">
        <w:rPr>
          <w:lang w:val="en-US"/>
        </w:rPr>
        <w:t xml:space="preserve">range of the uncertainty indication such as 10us or 20us, it is not clear how helpful this can </w:t>
      </w:r>
      <w:r w:rsidR="00484B1D">
        <w:rPr>
          <w:lang w:val="en-US"/>
        </w:rPr>
        <w:t>be,</w:t>
      </w:r>
      <w:r w:rsidR="00E0333D">
        <w:rPr>
          <w:lang w:val="en-US"/>
        </w:rPr>
        <w:t xml:space="preserve"> but it is </w:t>
      </w:r>
      <w:proofErr w:type="gramStart"/>
      <w:r w:rsidR="00E0333D">
        <w:rPr>
          <w:lang w:val="en-US"/>
        </w:rPr>
        <w:t>definitely useful</w:t>
      </w:r>
      <w:proofErr w:type="gramEnd"/>
      <w:r w:rsidR="00E0333D">
        <w:rPr>
          <w:lang w:val="en-US"/>
        </w:rPr>
        <w:t xml:space="preserve"> </w:t>
      </w:r>
      <w:r w:rsidR="006506E3">
        <w:rPr>
          <w:lang w:val="en-US"/>
        </w:rPr>
        <w:t xml:space="preserve">in the lower </w:t>
      </w:r>
      <w:r w:rsidR="00AA3A4F">
        <w:rPr>
          <w:lang w:val="en-US"/>
        </w:rPr>
        <w:t xml:space="preserve">value </w:t>
      </w:r>
      <w:r w:rsidR="006506E3">
        <w:rPr>
          <w:lang w:val="en-US"/>
        </w:rPr>
        <w:t>range of the uncertainty indication.</w:t>
      </w:r>
    </w:p>
    <w:p w14:paraId="57933B14" w14:textId="2E1B2974" w:rsidR="00D31289" w:rsidRDefault="00E0333D" w:rsidP="00E0333D">
      <w:pPr>
        <w:pStyle w:val="Observation"/>
        <w:rPr>
          <w:lang w:val="en-US"/>
        </w:rPr>
      </w:pPr>
      <w:r>
        <w:rPr>
          <w:lang w:val="en-US"/>
        </w:rPr>
        <w:lastRenderedPageBreak/>
        <w:t xml:space="preserve">A more granular indication for uncertainty than LTE approach is needed at least in the lower </w:t>
      </w:r>
      <w:r w:rsidR="004A7029">
        <w:rPr>
          <w:lang w:val="en-US"/>
        </w:rPr>
        <w:t xml:space="preserve">value </w:t>
      </w:r>
      <w:r>
        <w:rPr>
          <w:lang w:val="en-US"/>
        </w:rPr>
        <w:t xml:space="preserve">range of the uncertainty indication. </w:t>
      </w:r>
    </w:p>
    <w:p w14:paraId="5A338205" w14:textId="1AF0EE12" w:rsidR="004A7029" w:rsidRPr="00FF157E" w:rsidRDefault="004A7029" w:rsidP="00035441">
      <w:pPr>
        <w:pStyle w:val="BodyText"/>
        <w:rPr>
          <w:lang w:val="en-US"/>
        </w:rPr>
      </w:pPr>
      <w:r>
        <w:rPr>
          <w:lang w:val="en-US"/>
        </w:rPr>
        <w:t xml:space="preserve">One signalling option is to </w:t>
      </w:r>
      <w:r w:rsidR="00035441">
        <w:rPr>
          <w:lang w:val="en-US"/>
        </w:rPr>
        <w:t>use the uncertainty encoding as an integer number of the granularity</w:t>
      </w:r>
      <w:r w:rsidR="00D05002">
        <w:rPr>
          <w:lang w:val="en-US"/>
        </w:rPr>
        <w:t xml:space="preserve">, which means that </w:t>
      </w:r>
      <w:r w:rsidR="0078001F">
        <w:rPr>
          <w:lang w:val="en-US"/>
        </w:rPr>
        <w:t>gNB can indicate</w:t>
      </w:r>
      <w:r w:rsidR="00585FB3">
        <w:rPr>
          <w:lang w:val="en-US"/>
        </w:rPr>
        <w:t xml:space="preserve"> an</w:t>
      </w:r>
      <w:r w:rsidR="0078001F">
        <w:rPr>
          <w:lang w:val="en-US"/>
        </w:rPr>
        <w:t xml:space="preserve"> uncertainty of m*10ns for any integer number of m</w:t>
      </w:r>
      <w:r w:rsidR="00035441">
        <w:rPr>
          <w:lang w:val="en-US"/>
        </w:rPr>
        <w:t xml:space="preserve">. </w:t>
      </w:r>
      <w:r>
        <w:rPr>
          <w:lang w:val="en-US"/>
        </w:rPr>
        <w:t xml:space="preserve">It has been argued that this results in more bits than needed, and it is not useful to indicate this level of uncertainty in the higher value range of the uncertainty indication. To achieve the balance between the number of bits and the required uncertainty indication, we propose to use the uncertainty encoding as an integer number of 25ns. </w:t>
      </w:r>
    </w:p>
    <w:p w14:paraId="6406B2CE" w14:textId="6A842015" w:rsidR="00035441" w:rsidRDefault="00035441" w:rsidP="00035441">
      <w:pPr>
        <w:pStyle w:val="Proposal"/>
      </w:pPr>
      <w:bookmarkStart w:id="3" w:name="_Toc7547892"/>
      <w:bookmarkStart w:id="4" w:name="_Toc7547905"/>
      <w:bookmarkStart w:id="5" w:name="_Toc7548030"/>
      <w:bookmarkStart w:id="6" w:name="_Toc7548036"/>
      <w:bookmarkStart w:id="7" w:name="_Toc7694648"/>
      <w:bookmarkStart w:id="8" w:name="_Toc7696054"/>
      <w:bookmarkStart w:id="9" w:name="_Toc7715507"/>
      <w:bookmarkStart w:id="10" w:name="_Toc7715519"/>
      <w:bookmarkStart w:id="11" w:name="_Toc7727419"/>
      <w:bookmarkStart w:id="12" w:name="_Toc7727504"/>
      <w:bookmarkStart w:id="13" w:name="_Toc7727585"/>
      <w:bookmarkStart w:id="14" w:name="_Toc7727653"/>
      <w:bookmarkStart w:id="15" w:name="_Toc7727749"/>
      <w:bookmarkStart w:id="16" w:name="_Toc7727964"/>
      <w:bookmarkStart w:id="17" w:name="_Toc7727985"/>
      <w:bookmarkStart w:id="18" w:name="_Toc7728001"/>
      <w:bookmarkStart w:id="19" w:name="_Toc7730634"/>
      <w:bookmarkStart w:id="20" w:name="_Toc23959526"/>
      <w:r>
        <w:t xml:space="preserve">The </w:t>
      </w:r>
      <w:r w:rsidR="00F45BC5">
        <w:t xml:space="preserve">uncertainty </w:t>
      </w:r>
      <w:r w:rsidR="00814B40">
        <w:t xml:space="preserve">value </w:t>
      </w:r>
      <w:r>
        <w:t xml:space="preserve">of </w:t>
      </w:r>
      <w:r w:rsidR="00AA0FC7">
        <w:t xml:space="preserve">reference </w:t>
      </w:r>
      <w:r>
        <w:t xml:space="preserve">time info is the uncertainty field value </w:t>
      </w:r>
      <w:r w:rsidR="00F47A5F">
        <w:t>multiplied</w:t>
      </w:r>
      <w:r>
        <w:t xml:space="preserve"> by </w:t>
      </w:r>
      <w:r w:rsidR="000A7F33">
        <w:t>25</w:t>
      </w:r>
      <w:r w:rsidR="005A7B47">
        <w:t xml:space="preserve"> </w:t>
      </w:r>
      <w:r w:rsidR="00A72FD5">
        <w:t>ns</w:t>
      </w:r>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991052" w14:textId="77777777" w:rsidR="00BD703B" w:rsidRDefault="00BD703B" w:rsidP="00354D96">
      <w:pPr>
        <w:pStyle w:val="BodyText"/>
        <w:rPr>
          <w:lang w:eastAsia="en-GB"/>
        </w:rPr>
      </w:pPr>
    </w:p>
    <w:p w14:paraId="4DA84E02" w14:textId="49F2B866" w:rsidR="005E52CD" w:rsidRDefault="005E52CD" w:rsidP="00354D96">
      <w:pPr>
        <w:pStyle w:val="BodyText"/>
      </w:pPr>
      <w:r>
        <w:rPr>
          <w:lang w:eastAsia="en-GB"/>
        </w:rPr>
        <w:t xml:space="preserve">The remaining question is the maximum uncertainty of the reference time info. </w:t>
      </w:r>
      <w:r w:rsidR="00354D96">
        <w:rPr>
          <w:lang w:eastAsia="en-GB"/>
        </w:rPr>
        <w:t xml:space="preserve">In LTE, the </w:t>
      </w:r>
      <w:r w:rsidR="00354D96" w:rsidRPr="001F2C93">
        <w:rPr>
          <w:i/>
          <w:lang w:eastAsia="en-GB"/>
        </w:rPr>
        <w:t>un</w:t>
      </w:r>
      <w:r w:rsidR="00354D96">
        <w:rPr>
          <w:i/>
          <w:lang w:eastAsia="en-GB"/>
        </w:rPr>
        <w:t xml:space="preserve">certainty </w:t>
      </w:r>
      <w:r w:rsidR="00354D96">
        <w:rPr>
          <w:lang w:eastAsia="en-GB"/>
        </w:rPr>
        <w:t>field can take a value up-to 12, t</w:t>
      </w:r>
      <w:r w:rsidR="00354D96">
        <w:t xml:space="preserve">his </w:t>
      </w:r>
      <w:r w:rsidR="00354D96">
        <w:rPr>
          <w:i/>
        </w:rPr>
        <w:t xml:space="preserve">uncertainty </w:t>
      </w:r>
      <w:r w:rsidR="00354D96" w:rsidRPr="005134A4">
        <w:t xml:space="preserve">field indicates the number of LSBs which may be inaccurate in the </w:t>
      </w:r>
      <w:proofErr w:type="spellStart"/>
      <w:r w:rsidR="00354D96" w:rsidRPr="005134A4">
        <w:rPr>
          <w:rFonts w:eastAsia="MS Mincho"/>
          <w:i/>
          <w:lang w:eastAsia="en-GB"/>
        </w:rPr>
        <w:t>refQuarterMicroSeconds</w:t>
      </w:r>
      <w:proofErr w:type="spellEnd"/>
      <w:r w:rsidR="00354D96" w:rsidRPr="005134A4">
        <w:rPr>
          <w:rFonts w:eastAsia="MS Mincho"/>
          <w:lang w:eastAsia="en-GB"/>
        </w:rPr>
        <w:t xml:space="preserve"> field</w:t>
      </w:r>
      <w:r w:rsidR="00354D96" w:rsidRPr="005134A4">
        <w:t xml:space="preserve">. </w:t>
      </w:r>
      <w:r w:rsidR="00354D96">
        <w:t>The exact maximum uncertainty value is 2^12*0.25 micro seconds, which is equal 1.024 milliseconds.</w:t>
      </w:r>
      <w:r w:rsidR="008426DF">
        <w:t xml:space="preserve"> </w:t>
      </w:r>
      <w:r w:rsidR="00354D96">
        <w:t>We do not see any reasons to limit the maximum uncertainty of reference time info to a larger value</w:t>
      </w:r>
      <w:r>
        <w:t xml:space="preserve"> nor limit to a lower value</w:t>
      </w:r>
      <w:r w:rsidR="00354D96">
        <w:t xml:space="preserve">. </w:t>
      </w:r>
    </w:p>
    <w:p w14:paraId="4D76ED4C" w14:textId="24BE07CE" w:rsidR="005E52CD" w:rsidRDefault="005E52CD" w:rsidP="00354D96">
      <w:pPr>
        <w:pStyle w:val="BodyText"/>
      </w:pPr>
      <w:r>
        <w:t xml:space="preserve">With the above proposal 1, we can use 15 bits to signal up-to 0.8096 millisecond uncertainty. </w:t>
      </w:r>
    </w:p>
    <w:p w14:paraId="224B991E" w14:textId="093235C8" w:rsidR="00416A20" w:rsidRPr="00416A20" w:rsidRDefault="006506E3" w:rsidP="00395591">
      <w:pPr>
        <w:pStyle w:val="Proposal"/>
      </w:pPr>
      <w:bookmarkStart w:id="21" w:name="_Toc23959527"/>
      <w:r>
        <w:t xml:space="preserve">The </w:t>
      </w:r>
      <w:r w:rsidR="005E52CD">
        <w:t xml:space="preserve">number </w:t>
      </w:r>
      <w:r w:rsidR="008426DF">
        <w:t xml:space="preserve">of </w:t>
      </w:r>
      <w:r w:rsidR="005E52CD">
        <w:t>bit</w:t>
      </w:r>
      <w:r w:rsidR="008426DF">
        <w:t>s</w:t>
      </w:r>
      <w:r w:rsidR="005E52CD">
        <w:t xml:space="preserve"> to encode uncertainty field is 15 and the maximum value </w:t>
      </w:r>
      <w:r w:rsidR="00416A20">
        <w:t xml:space="preserve">of uncertainty field </w:t>
      </w:r>
      <w:r w:rsidR="005E52CD">
        <w:t>is 2^15 -1, i.e., t</w:t>
      </w:r>
      <w:r w:rsidR="00354D96">
        <w:t xml:space="preserve">he maximum uncertainty value of reference time info is </w:t>
      </w:r>
      <w:r w:rsidR="005E52CD">
        <w:t>0.8096</w:t>
      </w:r>
      <w:r w:rsidR="00354D96">
        <w:t xml:space="preserve"> millisecond.</w:t>
      </w:r>
      <w:bookmarkEnd w:id="21"/>
    </w:p>
    <w:p w14:paraId="2548C25C" w14:textId="6587B585" w:rsidR="00015D68" w:rsidRDefault="00A276CA" w:rsidP="00395591">
      <w:pPr>
        <w:rPr>
          <w:rFonts w:ascii="Arial" w:hAnsi="Arial" w:cs="Arial"/>
          <w:lang w:val="en-US"/>
        </w:rPr>
      </w:pPr>
      <w:r w:rsidRPr="00395591">
        <w:rPr>
          <w:rFonts w:ascii="Arial" w:hAnsi="Arial" w:cs="Arial"/>
          <w:lang w:val="en-US"/>
        </w:rPr>
        <w:t xml:space="preserve">We should also support an indication of zero </w:t>
      </w:r>
      <w:r w:rsidR="00B868A6">
        <w:rPr>
          <w:rFonts w:ascii="Arial" w:hAnsi="Arial" w:cs="Arial"/>
          <w:lang w:val="en-US"/>
        </w:rPr>
        <w:t>uncertainty</w:t>
      </w:r>
      <w:r w:rsidRPr="00395591">
        <w:rPr>
          <w:rFonts w:ascii="Arial" w:hAnsi="Arial" w:cs="Arial"/>
          <w:lang w:val="en-US"/>
        </w:rPr>
        <w:t xml:space="preserve"> with respect to the </w:t>
      </w:r>
      <w:r w:rsidR="00D00C7E" w:rsidRPr="00395591">
        <w:rPr>
          <w:rFonts w:ascii="Arial" w:hAnsi="Arial" w:cs="Arial"/>
          <w:lang w:val="en-US"/>
        </w:rPr>
        <w:t>transmitted reference timing information</w:t>
      </w:r>
      <w:r w:rsidR="001D1FFD">
        <w:rPr>
          <w:rFonts w:ascii="Arial" w:hAnsi="Arial" w:cs="Arial"/>
          <w:lang w:val="en-US"/>
        </w:rPr>
        <w:t xml:space="preserve"> in which case </w:t>
      </w:r>
      <w:r w:rsidR="001F0023">
        <w:rPr>
          <w:rFonts w:ascii="Arial" w:hAnsi="Arial" w:cs="Arial"/>
          <w:lang w:val="en-US"/>
        </w:rPr>
        <w:t xml:space="preserve">the UE shall </w:t>
      </w:r>
      <w:r w:rsidR="00DA6E3C">
        <w:rPr>
          <w:rFonts w:ascii="Arial" w:hAnsi="Arial" w:cs="Arial"/>
          <w:lang w:val="en-US"/>
        </w:rPr>
        <w:t>interpret it to mean that</w:t>
      </w:r>
      <w:r w:rsidR="001F0023">
        <w:rPr>
          <w:rFonts w:ascii="Arial" w:hAnsi="Arial" w:cs="Arial"/>
          <w:lang w:val="en-US"/>
        </w:rPr>
        <w:t xml:space="preserve"> the uncertainty is </w:t>
      </w:r>
      <w:r w:rsidR="00DE401B">
        <w:rPr>
          <w:rFonts w:ascii="Arial" w:hAnsi="Arial" w:cs="Arial"/>
          <w:lang w:val="en-US"/>
        </w:rPr>
        <w:t>not specified</w:t>
      </w:r>
      <w:r w:rsidR="00D00C7E" w:rsidRPr="00395591">
        <w:rPr>
          <w:rFonts w:ascii="Arial" w:hAnsi="Arial" w:cs="Arial"/>
          <w:lang w:val="en-US"/>
        </w:rPr>
        <w:t xml:space="preserve">. </w:t>
      </w:r>
      <w:r w:rsidR="00F26BC6">
        <w:rPr>
          <w:rFonts w:ascii="Arial" w:hAnsi="Arial" w:cs="Arial"/>
          <w:lang w:val="en-US"/>
        </w:rPr>
        <w:t xml:space="preserve"> Thus, we propose that</w:t>
      </w:r>
    </w:p>
    <w:p w14:paraId="61662A4E" w14:textId="17F0C6AF" w:rsidR="00015D68" w:rsidRDefault="00015D68" w:rsidP="00015D68">
      <w:pPr>
        <w:pStyle w:val="Proposal"/>
      </w:pPr>
      <w:bookmarkStart w:id="22" w:name="_Toc23959528"/>
      <w:r>
        <w:t xml:space="preserve">The </w:t>
      </w:r>
      <w:r w:rsidR="00E81F9A">
        <w:t xml:space="preserve">smallest uncertainty field </w:t>
      </w:r>
      <w:r>
        <w:t xml:space="preserve">value </w:t>
      </w:r>
      <w:r w:rsidR="00E81F9A">
        <w:t>is zero.</w:t>
      </w:r>
      <w:bookmarkEnd w:id="22"/>
      <w:r w:rsidR="00E81F9A">
        <w:t xml:space="preserve"> </w:t>
      </w:r>
    </w:p>
    <w:p w14:paraId="7FF81D95" w14:textId="089C24D5" w:rsidR="00061A8B" w:rsidRDefault="00061A8B" w:rsidP="00316543">
      <w:pPr>
        <w:pStyle w:val="BodyText"/>
        <w:rPr>
          <w:lang w:eastAsia="en-GB"/>
        </w:rPr>
      </w:pPr>
    </w:p>
    <w:p w14:paraId="5B3D9562" w14:textId="5E045E9F" w:rsidR="00416A20" w:rsidRPr="00ED5EDE" w:rsidRDefault="00A67024" w:rsidP="00316543">
      <w:pPr>
        <w:pStyle w:val="BodyText"/>
        <w:rPr>
          <w:rFonts w:eastAsiaTheme="minorEastAsia"/>
          <w:lang w:val="sv-SE"/>
        </w:rPr>
      </w:pPr>
      <w:r>
        <w:rPr>
          <w:rFonts w:eastAsia="MS Mincho"/>
          <w:szCs w:val="24"/>
          <w:lang w:val="de-DE" w:eastAsia="en-GB"/>
        </w:rPr>
        <w:t>Lastly, th</w:t>
      </w:r>
      <w:r w:rsidR="00416A20">
        <w:rPr>
          <w:rFonts w:eastAsia="MS Mincho"/>
          <w:szCs w:val="24"/>
          <w:lang w:val="de-DE" w:eastAsia="en-GB"/>
        </w:rPr>
        <w:t xml:space="preserve">ere is </w:t>
      </w:r>
      <w:r w:rsidR="00E8573C">
        <w:rPr>
          <w:rFonts w:eastAsia="MS Mincho"/>
          <w:szCs w:val="24"/>
          <w:lang w:val="de-DE" w:eastAsia="en-GB"/>
        </w:rPr>
        <w:t xml:space="preserve">an </w:t>
      </w:r>
      <w:r w:rsidR="00416A20" w:rsidRPr="005E11DE">
        <w:rPr>
          <w:rFonts w:eastAsia="MS Mincho"/>
          <w:szCs w:val="24"/>
          <w:lang w:val="de-DE" w:eastAsia="en-GB"/>
        </w:rPr>
        <w:t xml:space="preserve">FFS </w:t>
      </w:r>
      <w:r w:rsidR="00C262A9">
        <w:rPr>
          <w:rFonts w:eastAsia="MS Mincho"/>
          <w:szCs w:val="24"/>
          <w:lang w:val="de-DE" w:eastAsia="en-GB"/>
        </w:rPr>
        <w:t>on i</w:t>
      </w:r>
      <w:r w:rsidR="00416A20" w:rsidRPr="005E11DE">
        <w:rPr>
          <w:rFonts w:eastAsia="MS Mincho"/>
          <w:szCs w:val="24"/>
          <w:lang w:val="de-DE" w:eastAsia="en-GB"/>
        </w:rPr>
        <w:t xml:space="preserve">f </w:t>
      </w:r>
      <w:r>
        <w:rPr>
          <w:rFonts w:eastAsia="MS Mincho"/>
          <w:szCs w:val="24"/>
          <w:lang w:val="de-DE" w:eastAsia="en-GB"/>
        </w:rPr>
        <w:t>t</w:t>
      </w:r>
      <w:r w:rsidR="00416A20" w:rsidRPr="005E11DE">
        <w:rPr>
          <w:rFonts w:eastAsia="MS Mincho"/>
          <w:szCs w:val="24"/>
          <w:lang w:val="de-DE" w:eastAsia="en-GB"/>
        </w:rPr>
        <w:t>he referenceSFN field indicates the time at the ending boundary of the SFN indicated by referenceSFN of PCell.</w:t>
      </w:r>
      <w:r w:rsidR="00E8573C">
        <w:rPr>
          <w:rFonts w:eastAsia="MS Mincho"/>
          <w:szCs w:val="24"/>
          <w:lang w:val="de-DE" w:eastAsia="en-GB"/>
        </w:rPr>
        <w:t xml:space="preserve"> </w:t>
      </w:r>
      <w:r w:rsidR="009168F5">
        <w:rPr>
          <w:rFonts w:eastAsia="MS Mincho"/>
          <w:szCs w:val="24"/>
          <w:lang w:val="de-DE" w:eastAsia="en-GB"/>
        </w:rPr>
        <w:t xml:space="preserve">It would be sufficient to indicate the </w:t>
      </w:r>
      <w:r w:rsidR="00613D0B">
        <w:rPr>
          <w:rFonts w:eastAsia="MS Mincho"/>
          <w:szCs w:val="24"/>
          <w:lang w:val="de-DE" w:eastAsia="en-GB"/>
        </w:rPr>
        <w:t xml:space="preserve">SFN of </w:t>
      </w:r>
      <w:r w:rsidR="009168F5">
        <w:rPr>
          <w:rFonts w:eastAsia="MS Mincho"/>
          <w:szCs w:val="24"/>
          <w:lang w:val="de-DE" w:eastAsia="en-GB"/>
        </w:rPr>
        <w:t xml:space="preserve">the cell in which the RRC message is recieved. </w:t>
      </w:r>
      <w:r>
        <w:rPr>
          <w:rFonts w:eastAsia="MS Mincho"/>
          <w:szCs w:val="24"/>
          <w:lang w:val="de-DE" w:eastAsia="en-GB"/>
        </w:rPr>
        <w:t xml:space="preserve">It </w:t>
      </w:r>
      <w:r w:rsidR="009168F5">
        <w:rPr>
          <w:rFonts w:eastAsia="MS Mincho"/>
          <w:szCs w:val="24"/>
          <w:lang w:val="de-DE" w:eastAsia="en-GB"/>
        </w:rPr>
        <w:t xml:space="preserve">might happen </w:t>
      </w:r>
      <w:r>
        <w:rPr>
          <w:rFonts w:eastAsia="MS Mincho"/>
          <w:szCs w:val="24"/>
          <w:lang w:val="de-DE" w:eastAsia="en-GB"/>
        </w:rPr>
        <w:t xml:space="preserve">that the RRC message </w:t>
      </w:r>
      <w:r w:rsidR="009168F5">
        <w:rPr>
          <w:rFonts w:eastAsia="MS Mincho"/>
          <w:szCs w:val="24"/>
          <w:lang w:val="de-DE" w:eastAsia="en-GB"/>
        </w:rPr>
        <w:t xml:space="preserve">is segemented and segments </w:t>
      </w:r>
      <w:r w:rsidR="00081180">
        <w:rPr>
          <w:rFonts w:eastAsia="MS Mincho"/>
          <w:szCs w:val="24"/>
          <w:lang w:val="de-DE" w:eastAsia="en-GB"/>
        </w:rPr>
        <w:t xml:space="preserve">are </w:t>
      </w:r>
      <w:r w:rsidR="008A35B3">
        <w:rPr>
          <w:rFonts w:eastAsia="MS Mincho"/>
          <w:szCs w:val="24"/>
          <w:lang w:val="de-DE" w:eastAsia="en-GB"/>
        </w:rPr>
        <w:t xml:space="preserve">received </w:t>
      </w:r>
      <w:r>
        <w:rPr>
          <w:rFonts w:eastAsia="MS Mincho"/>
          <w:szCs w:val="24"/>
          <w:lang w:val="de-DE" w:eastAsia="en-GB"/>
        </w:rPr>
        <w:t>on diffe</w:t>
      </w:r>
      <w:r w:rsidR="008A35B3">
        <w:rPr>
          <w:rFonts w:eastAsia="MS Mincho"/>
          <w:szCs w:val="24"/>
          <w:lang w:val="de-DE" w:eastAsia="en-GB"/>
        </w:rPr>
        <w:t xml:space="preserve">rent cells within the master cell group. However, the </w:t>
      </w:r>
      <w:r w:rsidR="002A102F">
        <w:rPr>
          <w:rFonts w:eastAsia="MS Mincho"/>
          <w:szCs w:val="24"/>
          <w:lang w:val="de-DE" w:eastAsia="en-GB"/>
        </w:rPr>
        <w:t xml:space="preserve">cells within the </w:t>
      </w:r>
      <w:r w:rsidR="008A35B3">
        <w:rPr>
          <w:rFonts w:eastAsia="MS Mincho"/>
          <w:szCs w:val="24"/>
          <w:lang w:val="de-DE" w:eastAsia="en-GB"/>
        </w:rPr>
        <w:t>master cell group is synchronized. It is not clear why such a clarfication is needed</w:t>
      </w:r>
      <w:r w:rsidR="00081180">
        <w:rPr>
          <w:rFonts w:eastAsia="MS Mincho"/>
          <w:szCs w:val="24"/>
          <w:lang w:val="de-DE" w:eastAsia="en-GB"/>
        </w:rPr>
        <w:t>.</w:t>
      </w:r>
      <w:r w:rsidR="008A35B3">
        <w:rPr>
          <w:rFonts w:eastAsia="MS Mincho"/>
          <w:szCs w:val="24"/>
          <w:lang w:val="de-DE" w:eastAsia="en-GB"/>
        </w:rPr>
        <w:t xml:space="preserve"> </w:t>
      </w:r>
    </w:p>
    <w:p w14:paraId="380A4BA0" w14:textId="0D2D2924" w:rsidR="006E062C" w:rsidRPr="00675F36" w:rsidRDefault="00B409E0" w:rsidP="00CE0424">
      <w:pPr>
        <w:pStyle w:val="Heading1"/>
      </w:pPr>
      <w:r>
        <w:t>3</w:t>
      </w:r>
      <w:r>
        <w:tab/>
      </w:r>
      <w:bookmarkEnd w:id="2"/>
      <w:r w:rsidR="00675F36">
        <w:t>Conclusion</w:t>
      </w:r>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0E7DA4D8" w14:textId="77777777" w:rsidR="00925C64" w:rsidRDefault="00675F36">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959526" w:history="1">
        <w:r w:rsidR="00925C64" w:rsidRPr="00971C9A">
          <w:rPr>
            <w:rStyle w:val="Hyperlink"/>
            <w:noProof/>
          </w:rPr>
          <w:t>Proposal 1</w:t>
        </w:r>
        <w:r w:rsidR="00925C64">
          <w:rPr>
            <w:rFonts w:asciiTheme="minorHAnsi" w:eastAsiaTheme="minorEastAsia" w:hAnsiTheme="minorHAnsi" w:cstheme="minorBidi"/>
            <w:b w:val="0"/>
            <w:noProof/>
            <w:sz w:val="22"/>
            <w:szCs w:val="22"/>
          </w:rPr>
          <w:tab/>
        </w:r>
        <w:r w:rsidR="00925C64" w:rsidRPr="00971C9A">
          <w:rPr>
            <w:rStyle w:val="Hyperlink"/>
            <w:noProof/>
          </w:rPr>
          <w:t>The uncertainty value of reference time info is the uncertainty field value multiplied by 25 ns.</w:t>
        </w:r>
      </w:hyperlink>
    </w:p>
    <w:p w14:paraId="0529B65C" w14:textId="77777777" w:rsidR="00925C64" w:rsidRDefault="00925C64">
      <w:pPr>
        <w:pStyle w:val="TableofFigures"/>
        <w:tabs>
          <w:tab w:val="right" w:leader="dot" w:pos="9629"/>
        </w:tabs>
        <w:rPr>
          <w:rFonts w:asciiTheme="minorHAnsi" w:eastAsiaTheme="minorEastAsia" w:hAnsiTheme="minorHAnsi" w:cstheme="minorBidi"/>
          <w:b w:val="0"/>
          <w:noProof/>
          <w:sz w:val="22"/>
          <w:szCs w:val="22"/>
        </w:rPr>
      </w:pPr>
      <w:hyperlink w:anchor="_Toc23959527" w:history="1">
        <w:r w:rsidRPr="00971C9A">
          <w:rPr>
            <w:rStyle w:val="Hyperlink"/>
            <w:noProof/>
          </w:rPr>
          <w:t>Proposal 2</w:t>
        </w:r>
        <w:r>
          <w:rPr>
            <w:rFonts w:asciiTheme="minorHAnsi" w:eastAsiaTheme="minorEastAsia" w:hAnsiTheme="minorHAnsi" w:cstheme="minorBidi"/>
            <w:b w:val="0"/>
            <w:noProof/>
            <w:sz w:val="22"/>
            <w:szCs w:val="22"/>
          </w:rPr>
          <w:tab/>
        </w:r>
        <w:r w:rsidRPr="00971C9A">
          <w:rPr>
            <w:rStyle w:val="Hyperlink"/>
            <w:noProof/>
          </w:rPr>
          <w:t>The number of bits to encode uncertainty field is 15 and the maximum value of uncertainty field is 2^15 -1, i.e., the maximum uncertainty value of reference time info is 0.8096 millisecond.</w:t>
        </w:r>
      </w:hyperlink>
    </w:p>
    <w:p w14:paraId="2C458A44" w14:textId="77777777" w:rsidR="00925C64" w:rsidRDefault="00925C64">
      <w:pPr>
        <w:pStyle w:val="TableofFigures"/>
        <w:tabs>
          <w:tab w:val="right" w:leader="dot" w:pos="9629"/>
        </w:tabs>
        <w:rPr>
          <w:rFonts w:asciiTheme="minorHAnsi" w:eastAsiaTheme="minorEastAsia" w:hAnsiTheme="minorHAnsi" w:cstheme="minorBidi"/>
          <w:b w:val="0"/>
          <w:noProof/>
          <w:sz w:val="22"/>
          <w:szCs w:val="22"/>
        </w:rPr>
      </w:pPr>
      <w:hyperlink w:anchor="_Toc23959528" w:history="1">
        <w:r w:rsidRPr="00971C9A">
          <w:rPr>
            <w:rStyle w:val="Hyperlink"/>
            <w:noProof/>
          </w:rPr>
          <w:t>Proposal 3</w:t>
        </w:r>
        <w:r>
          <w:rPr>
            <w:rFonts w:asciiTheme="minorHAnsi" w:eastAsiaTheme="minorEastAsia" w:hAnsiTheme="minorHAnsi" w:cstheme="minorBidi"/>
            <w:b w:val="0"/>
            <w:noProof/>
            <w:sz w:val="22"/>
            <w:szCs w:val="22"/>
          </w:rPr>
          <w:tab/>
        </w:r>
        <w:r w:rsidRPr="00971C9A">
          <w:rPr>
            <w:rStyle w:val="Hyperlink"/>
            <w:noProof/>
          </w:rPr>
          <w:t>The smallest uncertainty field value is zero.</w:t>
        </w:r>
      </w:hyperlink>
    </w:p>
    <w:p w14:paraId="3511E588" w14:textId="52EDF931" w:rsidR="00675F36" w:rsidRDefault="00675F36" w:rsidP="00675F36">
      <w:pPr>
        <w:pStyle w:val="B1"/>
        <w:ind w:left="0" w:firstLine="0"/>
        <w:rPr>
          <w:b/>
          <w:bCs/>
          <w:lang w:val="en-US"/>
        </w:rPr>
      </w:pPr>
      <w:r>
        <w:rPr>
          <w:b/>
          <w:bCs/>
          <w:lang w:val="en-US"/>
        </w:rPr>
        <w:fldChar w:fldCharType="end"/>
      </w:r>
      <w:bookmarkStart w:id="23" w:name="_GoBack"/>
      <w:bookmarkEnd w:id="23"/>
    </w:p>
    <w:p w14:paraId="217E3B95" w14:textId="4A21F7D1" w:rsidR="00675F36" w:rsidRPr="00675F36" w:rsidRDefault="00675F36" w:rsidP="00675F36">
      <w:pPr>
        <w:pStyle w:val="Heading1"/>
      </w:pPr>
      <w:r>
        <w:t>4</w:t>
      </w:r>
      <w:r>
        <w:tab/>
      </w:r>
      <w:r w:rsidR="00F81F06">
        <w:t>References</w:t>
      </w:r>
    </w:p>
    <w:bookmarkStart w:id="24" w:name="_Ref2760449"/>
    <w:bookmarkStart w:id="25" w:name="_Ref3215733"/>
    <w:bookmarkStart w:id="26" w:name="_Ref12981020"/>
    <w:p w14:paraId="48F98048" w14:textId="2A3E8C37" w:rsidR="004D0EBF" w:rsidRPr="001669B8" w:rsidRDefault="00974134" w:rsidP="004D0EBF">
      <w:pPr>
        <w:pStyle w:val="Reference"/>
      </w:pPr>
      <w:r>
        <w:fldChar w:fldCharType="begin"/>
      </w:r>
      <w:r>
        <w:instrText xml:space="preserve"> HYPERLINK "../Docs/R2-1909364.zip" </w:instrText>
      </w:r>
      <w:r>
        <w:fldChar w:fldCharType="separate"/>
      </w:r>
      <w:r w:rsidR="004D0EBF" w:rsidRPr="00974134">
        <w:rPr>
          <w:rStyle w:val="Hyperlink"/>
        </w:rPr>
        <w:t>R2-</w:t>
      </w:r>
      <w:bookmarkEnd w:id="24"/>
      <w:bookmarkEnd w:id="25"/>
      <w:r w:rsidR="00613A63" w:rsidRPr="00974134">
        <w:rPr>
          <w:rStyle w:val="Hyperlink"/>
        </w:rPr>
        <w:t>1909364</w:t>
      </w:r>
      <w:r>
        <w:fldChar w:fldCharType="end"/>
      </w:r>
      <w:r w:rsidR="00613A63" w:rsidRPr="00613A63">
        <w:t>,</w:t>
      </w:r>
      <w:r w:rsidR="001C607F" w:rsidRPr="00613A63">
        <w:t xml:space="preserve"> </w:t>
      </w:r>
      <w:r w:rsidR="001F7A7B">
        <w:rPr>
          <w:noProof/>
        </w:rPr>
        <w:t>RRC running CR on TSC reference time distribution, Ericsson</w:t>
      </w:r>
      <w:bookmarkEnd w:id="26"/>
    </w:p>
    <w:bookmarkStart w:id="27" w:name="_Ref12983151"/>
    <w:p w14:paraId="2330BCFD" w14:textId="3A3C71BA" w:rsidR="00F81F06" w:rsidRPr="00B87C4D" w:rsidRDefault="00974134" w:rsidP="004D0EBF">
      <w:pPr>
        <w:pStyle w:val="Reference"/>
      </w:pPr>
      <w:r>
        <w:fldChar w:fldCharType="begin"/>
      </w:r>
      <w:r>
        <w:instrText xml:space="preserve"> HYPERLINK "../Docs/R2-1908160.zip" </w:instrText>
      </w:r>
      <w:r>
        <w:fldChar w:fldCharType="separate"/>
      </w:r>
      <w:r w:rsidR="00CC0E2B" w:rsidRPr="00974134">
        <w:rPr>
          <w:rStyle w:val="Hyperlink"/>
        </w:rPr>
        <w:t>R2-1908160</w:t>
      </w:r>
      <w:r>
        <w:fldChar w:fldCharType="end"/>
      </w:r>
      <w:r w:rsidR="00CC0E2B">
        <w:t xml:space="preserve">, </w:t>
      </w:r>
      <w:r w:rsidR="00E57EC1" w:rsidRPr="007C2D4B">
        <w:rPr>
          <w:rFonts w:cs="Arial"/>
        </w:rPr>
        <w:t>LS to RAN1 on propagation delay compensation</w:t>
      </w:r>
      <w:r w:rsidR="00E57EC1">
        <w:rPr>
          <w:rFonts w:cs="Arial"/>
        </w:rPr>
        <w:t xml:space="preserve"> for reference time information delivery</w:t>
      </w:r>
      <w:bookmarkEnd w:id="27"/>
    </w:p>
    <w:bookmarkStart w:id="28" w:name="_Ref19094855"/>
    <w:p w14:paraId="69F3BE9A" w14:textId="4AE44C41" w:rsidR="00B87C4D" w:rsidRPr="000346F6" w:rsidRDefault="00974134" w:rsidP="004D0EBF">
      <w:pPr>
        <w:pStyle w:val="Reference"/>
      </w:pPr>
      <w:r>
        <w:fldChar w:fldCharType="begin"/>
      </w:r>
      <w:r>
        <w:instrText xml:space="preserve"> HYPERLINK "../Docs/R1-1909906.zip" </w:instrText>
      </w:r>
      <w:r>
        <w:fldChar w:fldCharType="separate"/>
      </w:r>
      <w:r w:rsidR="00B87C4D" w:rsidRPr="00974134">
        <w:rPr>
          <w:rStyle w:val="Hyperlink"/>
        </w:rPr>
        <w:t>R1-1909906</w:t>
      </w:r>
      <w:r>
        <w:fldChar w:fldCharType="end"/>
      </w:r>
      <w:r w:rsidR="00B87C4D">
        <w:t xml:space="preserve">, </w:t>
      </w:r>
      <w:r w:rsidR="00B87C4D">
        <w:rPr>
          <w:rFonts w:cs="Arial"/>
        </w:rPr>
        <w:t xml:space="preserve">Reply </w:t>
      </w:r>
      <w:r w:rsidR="00B87C4D" w:rsidRPr="00D02E10">
        <w:rPr>
          <w:rFonts w:cs="Arial"/>
        </w:rPr>
        <w:t xml:space="preserve">LS on </w:t>
      </w:r>
      <w:r w:rsidR="00B87C4D" w:rsidRPr="007C2D4B">
        <w:rPr>
          <w:rFonts w:cs="Arial"/>
        </w:rPr>
        <w:t>propagation delay compensation</w:t>
      </w:r>
      <w:r w:rsidR="00B87C4D">
        <w:rPr>
          <w:rFonts w:cs="Arial"/>
        </w:rPr>
        <w:t xml:space="preserve"> for reference time information delivery</w:t>
      </w:r>
      <w:bookmarkEnd w:id="28"/>
      <w:r w:rsidR="00B87C4D">
        <w:rPr>
          <w:rFonts w:cs="Arial"/>
        </w:rPr>
        <w:t xml:space="preserve"> </w:t>
      </w:r>
    </w:p>
    <w:bookmarkStart w:id="29" w:name="_Ref19098790"/>
    <w:p w14:paraId="3AFEF467" w14:textId="39593862" w:rsidR="000346F6" w:rsidRPr="004D0EBF" w:rsidRDefault="00974134" w:rsidP="004D0EBF">
      <w:pPr>
        <w:pStyle w:val="Reference"/>
      </w:pPr>
      <w:r>
        <w:fldChar w:fldCharType="begin"/>
      </w:r>
      <w:r>
        <w:instrText xml:space="preserve"> HYPERLINK "http://www.3gpp.org/ftp/tsg_ran/WG2_RL2//TSGR2_106/Docs//R2-1907193.zip" </w:instrText>
      </w:r>
      <w:r>
        <w:fldChar w:fldCharType="separate"/>
      </w:r>
      <w:r w:rsidR="000346F6" w:rsidRPr="00974134">
        <w:rPr>
          <w:rStyle w:val="Hyperlink"/>
        </w:rPr>
        <w:t>R2-1907193</w:t>
      </w:r>
      <w:r>
        <w:fldChar w:fldCharType="end"/>
      </w:r>
      <w:r w:rsidR="000346F6">
        <w:t xml:space="preserve">, </w:t>
      </w:r>
      <w:r w:rsidR="000346F6" w:rsidRPr="003D0C93">
        <w:t>Summary of e-mail discussion: [105bis#</w:t>
      </w:r>
      <w:proofErr w:type="gramStart"/>
      <w:r w:rsidR="000346F6" w:rsidRPr="003D0C93">
        <w:t>18][</w:t>
      </w:r>
      <w:proofErr w:type="gramEnd"/>
      <w:r w:rsidR="000346F6" w:rsidRPr="003D0C93">
        <w:t>NR/</w:t>
      </w:r>
      <w:proofErr w:type="spellStart"/>
      <w:r w:rsidR="000346F6" w:rsidRPr="003D0C93">
        <w:t>IIoT</w:t>
      </w:r>
      <w:proofErr w:type="spellEnd"/>
      <w:r w:rsidR="000346F6" w:rsidRPr="003D0C93">
        <w:t>] Synchronisation (Nokia)</w:t>
      </w:r>
      <w:r w:rsidR="000346F6">
        <w:t>, RAN2#106</w:t>
      </w:r>
      <w:bookmarkEnd w:id="29"/>
    </w:p>
    <w:sectPr w:rsidR="000346F6" w:rsidRPr="004D0EBF"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0DF17" w14:textId="77777777" w:rsidR="00A37526" w:rsidRDefault="00A37526">
      <w:r>
        <w:separator/>
      </w:r>
    </w:p>
  </w:endnote>
  <w:endnote w:type="continuationSeparator" w:id="0">
    <w:p w14:paraId="69808FF9" w14:textId="77777777" w:rsidR="00A37526" w:rsidRDefault="00A3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31FC" w14:textId="77777777" w:rsidR="00A37526" w:rsidRDefault="00A37526">
      <w:r>
        <w:separator/>
      </w:r>
    </w:p>
  </w:footnote>
  <w:footnote w:type="continuationSeparator" w:id="0">
    <w:p w14:paraId="79DA808A" w14:textId="77777777" w:rsidR="00A37526" w:rsidRDefault="00A37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685B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3A01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40006"/>
    <w:multiLevelType w:val="hybridMultilevel"/>
    <w:tmpl w:val="2B363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A5F4C"/>
    <w:multiLevelType w:val="hybridMultilevel"/>
    <w:tmpl w:val="61186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B6B54C7"/>
    <w:multiLevelType w:val="hybridMultilevel"/>
    <w:tmpl w:val="56AED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714"/>
        </w:tabs>
        <w:ind w:left="371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D3452B"/>
    <w:multiLevelType w:val="hybridMultilevel"/>
    <w:tmpl w:val="721629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332A1958"/>
    <w:lvl w:ilvl="0" w:tplc="BBE83D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20"/>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5"/>
  </w:num>
  <w:num w:numId="18">
    <w:abstractNumId w:val="7"/>
  </w:num>
  <w:num w:numId="19">
    <w:abstractNumId w:val="4"/>
  </w:num>
  <w:num w:numId="20">
    <w:abstractNumId w:val="28"/>
  </w:num>
  <w:num w:numId="21">
    <w:abstractNumId w:val="15"/>
  </w:num>
  <w:num w:numId="22">
    <w:abstractNumId w:val="26"/>
  </w:num>
  <w:num w:numId="23">
    <w:abstractNumId w:val="27"/>
  </w:num>
  <w:num w:numId="24">
    <w:abstractNumId w:val="10"/>
  </w:num>
  <w:num w:numId="25">
    <w:abstractNumId w:val="16"/>
  </w:num>
  <w:num w:numId="26">
    <w:abstractNumId w:val="18"/>
  </w:num>
  <w:num w:numId="27">
    <w:abstractNumId w:val="6"/>
  </w:num>
  <w:num w:numId="28">
    <w:abstractNumId w:val="9"/>
  </w:num>
  <w:num w:numId="29">
    <w:abstractNumId w:val="11"/>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01F"/>
    <w:rsid w:val="000028B5"/>
    <w:rsid w:val="00002A37"/>
    <w:rsid w:val="00005379"/>
    <w:rsid w:val="0000564C"/>
    <w:rsid w:val="00006446"/>
    <w:rsid w:val="00006896"/>
    <w:rsid w:val="00007CDC"/>
    <w:rsid w:val="000108F6"/>
    <w:rsid w:val="00011B28"/>
    <w:rsid w:val="00012F96"/>
    <w:rsid w:val="00015D15"/>
    <w:rsid w:val="00015D68"/>
    <w:rsid w:val="0002027D"/>
    <w:rsid w:val="000216C1"/>
    <w:rsid w:val="000245A4"/>
    <w:rsid w:val="000254CA"/>
    <w:rsid w:val="0002564D"/>
    <w:rsid w:val="00025ECA"/>
    <w:rsid w:val="000306C4"/>
    <w:rsid w:val="000325B8"/>
    <w:rsid w:val="00032728"/>
    <w:rsid w:val="000336BD"/>
    <w:rsid w:val="000343C7"/>
    <w:rsid w:val="000346F6"/>
    <w:rsid w:val="00034C15"/>
    <w:rsid w:val="00035441"/>
    <w:rsid w:val="00035D16"/>
    <w:rsid w:val="00036BA1"/>
    <w:rsid w:val="000422E2"/>
    <w:rsid w:val="00042F22"/>
    <w:rsid w:val="000444EF"/>
    <w:rsid w:val="000472D6"/>
    <w:rsid w:val="00050D0D"/>
    <w:rsid w:val="00052A07"/>
    <w:rsid w:val="000534E3"/>
    <w:rsid w:val="00053ED7"/>
    <w:rsid w:val="00054D31"/>
    <w:rsid w:val="00055183"/>
    <w:rsid w:val="0005606A"/>
    <w:rsid w:val="00057117"/>
    <w:rsid w:val="000575D6"/>
    <w:rsid w:val="00061282"/>
    <w:rsid w:val="000616E7"/>
    <w:rsid w:val="00061A8B"/>
    <w:rsid w:val="0006487E"/>
    <w:rsid w:val="0006526B"/>
    <w:rsid w:val="00065E1A"/>
    <w:rsid w:val="000736C5"/>
    <w:rsid w:val="00073FA7"/>
    <w:rsid w:val="000744E4"/>
    <w:rsid w:val="00077E5F"/>
    <w:rsid w:val="0008036A"/>
    <w:rsid w:val="00081180"/>
    <w:rsid w:val="00081AE6"/>
    <w:rsid w:val="000820A8"/>
    <w:rsid w:val="00082639"/>
    <w:rsid w:val="0008548B"/>
    <w:rsid w:val="000855EB"/>
    <w:rsid w:val="00085B52"/>
    <w:rsid w:val="000866F2"/>
    <w:rsid w:val="00086AA2"/>
    <w:rsid w:val="0009009F"/>
    <w:rsid w:val="00090716"/>
    <w:rsid w:val="00091092"/>
    <w:rsid w:val="000912D2"/>
    <w:rsid w:val="00091557"/>
    <w:rsid w:val="000924C1"/>
    <w:rsid w:val="000924F0"/>
    <w:rsid w:val="00093129"/>
    <w:rsid w:val="00093474"/>
    <w:rsid w:val="0009510F"/>
    <w:rsid w:val="000A026B"/>
    <w:rsid w:val="000A1B7B"/>
    <w:rsid w:val="000A56F2"/>
    <w:rsid w:val="000A6E29"/>
    <w:rsid w:val="000A7F33"/>
    <w:rsid w:val="000B096C"/>
    <w:rsid w:val="000B0F93"/>
    <w:rsid w:val="000B2719"/>
    <w:rsid w:val="000B3798"/>
    <w:rsid w:val="000B3A8F"/>
    <w:rsid w:val="000B4AB9"/>
    <w:rsid w:val="000B58C3"/>
    <w:rsid w:val="000B61E9"/>
    <w:rsid w:val="000B6390"/>
    <w:rsid w:val="000B7135"/>
    <w:rsid w:val="000C165A"/>
    <w:rsid w:val="000C2E19"/>
    <w:rsid w:val="000D0D07"/>
    <w:rsid w:val="000D4797"/>
    <w:rsid w:val="000D70CC"/>
    <w:rsid w:val="000E0527"/>
    <w:rsid w:val="000E058A"/>
    <w:rsid w:val="000E11EA"/>
    <w:rsid w:val="000E172F"/>
    <w:rsid w:val="000E1E92"/>
    <w:rsid w:val="000F06D6"/>
    <w:rsid w:val="000F0EB1"/>
    <w:rsid w:val="000F1106"/>
    <w:rsid w:val="000F3BE9"/>
    <w:rsid w:val="000F3F6C"/>
    <w:rsid w:val="000F6DF3"/>
    <w:rsid w:val="001005FF"/>
    <w:rsid w:val="00100965"/>
    <w:rsid w:val="001062FB"/>
    <w:rsid w:val="001063E6"/>
    <w:rsid w:val="001118BE"/>
    <w:rsid w:val="00113CF4"/>
    <w:rsid w:val="001153EA"/>
    <w:rsid w:val="00115643"/>
    <w:rsid w:val="00116522"/>
    <w:rsid w:val="00116765"/>
    <w:rsid w:val="001219F5"/>
    <w:rsid w:val="00121A20"/>
    <w:rsid w:val="0012377F"/>
    <w:rsid w:val="00123F0B"/>
    <w:rsid w:val="00124314"/>
    <w:rsid w:val="00124834"/>
    <w:rsid w:val="00124CE5"/>
    <w:rsid w:val="00125124"/>
    <w:rsid w:val="00125A67"/>
    <w:rsid w:val="00126758"/>
    <w:rsid w:val="00126762"/>
    <w:rsid w:val="00126827"/>
    <w:rsid w:val="00126B4A"/>
    <w:rsid w:val="00127DA4"/>
    <w:rsid w:val="00132FD0"/>
    <w:rsid w:val="001344C0"/>
    <w:rsid w:val="001346FA"/>
    <w:rsid w:val="00135252"/>
    <w:rsid w:val="00135ACC"/>
    <w:rsid w:val="00135D4A"/>
    <w:rsid w:val="00136AB3"/>
    <w:rsid w:val="00137AB5"/>
    <w:rsid w:val="00137F0B"/>
    <w:rsid w:val="00142027"/>
    <w:rsid w:val="001437EB"/>
    <w:rsid w:val="00151E23"/>
    <w:rsid w:val="001523A3"/>
    <w:rsid w:val="001523C5"/>
    <w:rsid w:val="001526A8"/>
    <w:rsid w:val="001526E0"/>
    <w:rsid w:val="001540EE"/>
    <w:rsid w:val="001551B5"/>
    <w:rsid w:val="00162B79"/>
    <w:rsid w:val="00165685"/>
    <w:rsid w:val="001659C1"/>
    <w:rsid w:val="0017042E"/>
    <w:rsid w:val="00171E4D"/>
    <w:rsid w:val="00172826"/>
    <w:rsid w:val="00173A8E"/>
    <w:rsid w:val="0017502C"/>
    <w:rsid w:val="0017781C"/>
    <w:rsid w:val="00177CE1"/>
    <w:rsid w:val="0018143F"/>
    <w:rsid w:val="00181FF8"/>
    <w:rsid w:val="00190AC1"/>
    <w:rsid w:val="001927DA"/>
    <w:rsid w:val="0019341A"/>
    <w:rsid w:val="00193D7C"/>
    <w:rsid w:val="00196CBC"/>
    <w:rsid w:val="00197DF9"/>
    <w:rsid w:val="001A1341"/>
    <w:rsid w:val="001A1987"/>
    <w:rsid w:val="001A1F08"/>
    <w:rsid w:val="001A2564"/>
    <w:rsid w:val="001A4550"/>
    <w:rsid w:val="001A6173"/>
    <w:rsid w:val="001A6CBA"/>
    <w:rsid w:val="001A7CA3"/>
    <w:rsid w:val="001A7FA4"/>
    <w:rsid w:val="001B0D97"/>
    <w:rsid w:val="001B48E1"/>
    <w:rsid w:val="001B4A3F"/>
    <w:rsid w:val="001B5A5D"/>
    <w:rsid w:val="001C1CE5"/>
    <w:rsid w:val="001C25E5"/>
    <w:rsid w:val="001C26D2"/>
    <w:rsid w:val="001C3D2A"/>
    <w:rsid w:val="001C48F8"/>
    <w:rsid w:val="001C607F"/>
    <w:rsid w:val="001D1FFD"/>
    <w:rsid w:val="001D51BA"/>
    <w:rsid w:val="001D53E7"/>
    <w:rsid w:val="001D5AEE"/>
    <w:rsid w:val="001D6342"/>
    <w:rsid w:val="001D6D53"/>
    <w:rsid w:val="001E39FD"/>
    <w:rsid w:val="001E4FDF"/>
    <w:rsid w:val="001E58E2"/>
    <w:rsid w:val="001E5A26"/>
    <w:rsid w:val="001E7AED"/>
    <w:rsid w:val="001F0023"/>
    <w:rsid w:val="001F2C93"/>
    <w:rsid w:val="001F3916"/>
    <w:rsid w:val="001F44B9"/>
    <w:rsid w:val="001F54C5"/>
    <w:rsid w:val="001F662C"/>
    <w:rsid w:val="001F7074"/>
    <w:rsid w:val="001F7A7B"/>
    <w:rsid w:val="002002E7"/>
    <w:rsid w:val="00200490"/>
    <w:rsid w:val="00201F3A"/>
    <w:rsid w:val="00203F96"/>
    <w:rsid w:val="002069B2"/>
    <w:rsid w:val="00207543"/>
    <w:rsid w:val="00207FA3"/>
    <w:rsid w:val="0021198E"/>
    <w:rsid w:val="00214DA8"/>
    <w:rsid w:val="00214DC8"/>
    <w:rsid w:val="00214FF2"/>
    <w:rsid w:val="00215423"/>
    <w:rsid w:val="002158FA"/>
    <w:rsid w:val="00220600"/>
    <w:rsid w:val="00221D70"/>
    <w:rsid w:val="00221DE8"/>
    <w:rsid w:val="002224DB"/>
    <w:rsid w:val="002226F0"/>
    <w:rsid w:val="002227A9"/>
    <w:rsid w:val="00223FCB"/>
    <w:rsid w:val="002252C3"/>
    <w:rsid w:val="00225C54"/>
    <w:rsid w:val="00230765"/>
    <w:rsid w:val="00230D18"/>
    <w:rsid w:val="002319E4"/>
    <w:rsid w:val="00232D27"/>
    <w:rsid w:val="00232F68"/>
    <w:rsid w:val="00233503"/>
    <w:rsid w:val="00235632"/>
    <w:rsid w:val="00235872"/>
    <w:rsid w:val="00237722"/>
    <w:rsid w:val="00241559"/>
    <w:rsid w:val="002435B3"/>
    <w:rsid w:val="00244233"/>
    <w:rsid w:val="00244F92"/>
    <w:rsid w:val="002458EB"/>
    <w:rsid w:val="00246409"/>
    <w:rsid w:val="00246755"/>
    <w:rsid w:val="002500C8"/>
    <w:rsid w:val="00250CD5"/>
    <w:rsid w:val="00257543"/>
    <w:rsid w:val="002617E7"/>
    <w:rsid w:val="00261BF2"/>
    <w:rsid w:val="00262C42"/>
    <w:rsid w:val="00264228"/>
    <w:rsid w:val="00264334"/>
    <w:rsid w:val="0026473E"/>
    <w:rsid w:val="00266214"/>
    <w:rsid w:val="002674A4"/>
    <w:rsid w:val="00267C83"/>
    <w:rsid w:val="002711AF"/>
    <w:rsid w:val="0027144F"/>
    <w:rsid w:val="00271813"/>
    <w:rsid w:val="00271F3A"/>
    <w:rsid w:val="00272365"/>
    <w:rsid w:val="00273278"/>
    <w:rsid w:val="002737F4"/>
    <w:rsid w:val="00275FDE"/>
    <w:rsid w:val="002805F5"/>
    <w:rsid w:val="00280751"/>
    <w:rsid w:val="0028280A"/>
    <w:rsid w:val="002864EF"/>
    <w:rsid w:val="00286902"/>
    <w:rsid w:val="00286ACD"/>
    <w:rsid w:val="00287838"/>
    <w:rsid w:val="002907B5"/>
    <w:rsid w:val="00291448"/>
    <w:rsid w:val="00292EB7"/>
    <w:rsid w:val="00293C2C"/>
    <w:rsid w:val="002942E7"/>
    <w:rsid w:val="00296227"/>
    <w:rsid w:val="00296F44"/>
    <w:rsid w:val="0029777D"/>
    <w:rsid w:val="002A055E"/>
    <w:rsid w:val="002A102F"/>
    <w:rsid w:val="002A1D4E"/>
    <w:rsid w:val="002A2869"/>
    <w:rsid w:val="002A2975"/>
    <w:rsid w:val="002A6D00"/>
    <w:rsid w:val="002B24D6"/>
    <w:rsid w:val="002B77E1"/>
    <w:rsid w:val="002C06AD"/>
    <w:rsid w:val="002C3A1E"/>
    <w:rsid w:val="002C3FA5"/>
    <w:rsid w:val="002C41E6"/>
    <w:rsid w:val="002C435D"/>
    <w:rsid w:val="002C6D4A"/>
    <w:rsid w:val="002D03E4"/>
    <w:rsid w:val="002D071A"/>
    <w:rsid w:val="002D07FB"/>
    <w:rsid w:val="002D34B2"/>
    <w:rsid w:val="002D48B0"/>
    <w:rsid w:val="002D5B37"/>
    <w:rsid w:val="002D7637"/>
    <w:rsid w:val="002E11AF"/>
    <w:rsid w:val="002E17F2"/>
    <w:rsid w:val="002E18DB"/>
    <w:rsid w:val="002E2953"/>
    <w:rsid w:val="002E7CAE"/>
    <w:rsid w:val="002F2771"/>
    <w:rsid w:val="002F37A9"/>
    <w:rsid w:val="00301CE6"/>
    <w:rsid w:val="0030256B"/>
    <w:rsid w:val="0030501F"/>
    <w:rsid w:val="00307BA1"/>
    <w:rsid w:val="00311702"/>
    <w:rsid w:val="00311E82"/>
    <w:rsid w:val="00313FD6"/>
    <w:rsid w:val="003143BD"/>
    <w:rsid w:val="00315363"/>
    <w:rsid w:val="00316543"/>
    <w:rsid w:val="003203ED"/>
    <w:rsid w:val="00321087"/>
    <w:rsid w:val="00322C9F"/>
    <w:rsid w:val="00324D23"/>
    <w:rsid w:val="00331751"/>
    <w:rsid w:val="0033317E"/>
    <w:rsid w:val="00334579"/>
    <w:rsid w:val="00335858"/>
    <w:rsid w:val="00335AE6"/>
    <w:rsid w:val="00336BDA"/>
    <w:rsid w:val="00337453"/>
    <w:rsid w:val="00340C23"/>
    <w:rsid w:val="003422A9"/>
    <w:rsid w:val="00342BD7"/>
    <w:rsid w:val="00344548"/>
    <w:rsid w:val="003453EB"/>
    <w:rsid w:val="00346099"/>
    <w:rsid w:val="003465D6"/>
    <w:rsid w:val="00346DB5"/>
    <w:rsid w:val="00346F79"/>
    <w:rsid w:val="003477B1"/>
    <w:rsid w:val="00353391"/>
    <w:rsid w:val="003542AD"/>
    <w:rsid w:val="00354D96"/>
    <w:rsid w:val="00357380"/>
    <w:rsid w:val="003602D9"/>
    <w:rsid w:val="003604CE"/>
    <w:rsid w:val="00370E47"/>
    <w:rsid w:val="00372F25"/>
    <w:rsid w:val="00373826"/>
    <w:rsid w:val="003742AC"/>
    <w:rsid w:val="00374592"/>
    <w:rsid w:val="00376777"/>
    <w:rsid w:val="00377627"/>
    <w:rsid w:val="00377CE1"/>
    <w:rsid w:val="00385BF0"/>
    <w:rsid w:val="003930AE"/>
    <w:rsid w:val="00393169"/>
    <w:rsid w:val="003939FF"/>
    <w:rsid w:val="00395591"/>
    <w:rsid w:val="003A074C"/>
    <w:rsid w:val="003A2223"/>
    <w:rsid w:val="003A266B"/>
    <w:rsid w:val="003A2A0F"/>
    <w:rsid w:val="003A412B"/>
    <w:rsid w:val="003A45A1"/>
    <w:rsid w:val="003A5B0A"/>
    <w:rsid w:val="003A6BAC"/>
    <w:rsid w:val="003A70A4"/>
    <w:rsid w:val="003A7CB7"/>
    <w:rsid w:val="003A7EF3"/>
    <w:rsid w:val="003B159C"/>
    <w:rsid w:val="003B369F"/>
    <w:rsid w:val="003B36A3"/>
    <w:rsid w:val="003B64BB"/>
    <w:rsid w:val="003B6FDE"/>
    <w:rsid w:val="003B7612"/>
    <w:rsid w:val="003B7FE5"/>
    <w:rsid w:val="003C11C8"/>
    <w:rsid w:val="003C2702"/>
    <w:rsid w:val="003C614E"/>
    <w:rsid w:val="003C67E9"/>
    <w:rsid w:val="003C73A8"/>
    <w:rsid w:val="003C7806"/>
    <w:rsid w:val="003D0790"/>
    <w:rsid w:val="003D109F"/>
    <w:rsid w:val="003D2478"/>
    <w:rsid w:val="003D3C45"/>
    <w:rsid w:val="003D4A68"/>
    <w:rsid w:val="003D5249"/>
    <w:rsid w:val="003D5429"/>
    <w:rsid w:val="003D5B1F"/>
    <w:rsid w:val="003E15FA"/>
    <w:rsid w:val="003E558F"/>
    <w:rsid w:val="003E55E4"/>
    <w:rsid w:val="003E74E3"/>
    <w:rsid w:val="003F01A3"/>
    <w:rsid w:val="003F05C7"/>
    <w:rsid w:val="003F0FB8"/>
    <w:rsid w:val="003F1D64"/>
    <w:rsid w:val="003F2CD4"/>
    <w:rsid w:val="003F3E44"/>
    <w:rsid w:val="003F6BBE"/>
    <w:rsid w:val="004000E8"/>
    <w:rsid w:val="00402C23"/>
    <w:rsid w:val="00402E2B"/>
    <w:rsid w:val="00403153"/>
    <w:rsid w:val="0040512B"/>
    <w:rsid w:val="0040540A"/>
    <w:rsid w:val="00405CA5"/>
    <w:rsid w:val="00407CD3"/>
    <w:rsid w:val="00410134"/>
    <w:rsid w:val="00410B72"/>
    <w:rsid w:val="00410F18"/>
    <w:rsid w:val="0041263E"/>
    <w:rsid w:val="00413AAC"/>
    <w:rsid w:val="00413E92"/>
    <w:rsid w:val="00416A20"/>
    <w:rsid w:val="00421105"/>
    <w:rsid w:val="00422AA4"/>
    <w:rsid w:val="004242F4"/>
    <w:rsid w:val="00427248"/>
    <w:rsid w:val="0042730E"/>
    <w:rsid w:val="0042759A"/>
    <w:rsid w:val="00434E36"/>
    <w:rsid w:val="00437447"/>
    <w:rsid w:val="00441A92"/>
    <w:rsid w:val="0044208F"/>
    <w:rsid w:val="0044273B"/>
    <w:rsid w:val="004431DC"/>
    <w:rsid w:val="00444F56"/>
    <w:rsid w:val="00446488"/>
    <w:rsid w:val="004517AA"/>
    <w:rsid w:val="0045263D"/>
    <w:rsid w:val="00452CAC"/>
    <w:rsid w:val="00455640"/>
    <w:rsid w:val="004557D2"/>
    <w:rsid w:val="00457565"/>
    <w:rsid w:val="00457B71"/>
    <w:rsid w:val="00461CF2"/>
    <w:rsid w:val="0046353E"/>
    <w:rsid w:val="004643E9"/>
    <w:rsid w:val="00464709"/>
    <w:rsid w:val="0046527C"/>
    <w:rsid w:val="004669E2"/>
    <w:rsid w:val="00466A50"/>
    <w:rsid w:val="00470C31"/>
    <w:rsid w:val="00471B9D"/>
    <w:rsid w:val="00471DE0"/>
    <w:rsid w:val="004734D0"/>
    <w:rsid w:val="0047556B"/>
    <w:rsid w:val="0047582C"/>
    <w:rsid w:val="00477768"/>
    <w:rsid w:val="00481C8E"/>
    <w:rsid w:val="00483046"/>
    <w:rsid w:val="00484B1D"/>
    <w:rsid w:val="00485BD4"/>
    <w:rsid w:val="00492BC5"/>
    <w:rsid w:val="0049618F"/>
    <w:rsid w:val="0049648F"/>
    <w:rsid w:val="004964F1"/>
    <w:rsid w:val="00497AEC"/>
    <w:rsid w:val="004A13F0"/>
    <w:rsid w:val="004A16BC"/>
    <w:rsid w:val="004A183C"/>
    <w:rsid w:val="004A281D"/>
    <w:rsid w:val="004A2B94"/>
    <w:rsid w:val="004A2EBF"/>
    <w:rsid w:val="004A6DE8"/>
    <w:rsid w:val="004A7029"/>
    <w:rsid w:val="004A7884"/>
    <w:rsid w:val="004B0D61"/>
    <w:rsid w:val="004B0F71"/>
    <w:rsid w:val="004B233D"/>
    <w:rsid w:val="004B556E"/>
    <w:rsid w:val="004B6F6A"/>
    <w:rsid w:val="004B7C0C"/>
    <w:rsid w:val="004C3898"/>
    <w:rsid w:val="004C46BC"/>
    <w:rsid w:val="004C72D5"/>
    <w:rsid w:val="004D0EBF"/>
    <w:rsid w:val="004D36B1"/>
    <w:rsid w:val="004D4DB0"/>
    <w:rsid w:val="004D7EBD"/>
    <w:rsid w:val="004E0405"/>
    <w:rsid w:val="004E213E"/>
    <w:rsid w:val="004E2680"/>
    <w:rsid w:val="004E28F9"/>
    <w:rsid w:val="004E2C05"/>
    <w:rsid w:val="004E462E"/>
    <w:rsid w:val="004E56DC"/>
    <w:rsid w:val="004E6FA6"/>
    <w:rsid w:val="004E76F4"/>
    <w:rsid w:val="004F0495"/>
    <w:rsid w:val="004F0B4E"/>
    <w:rsid w:val="004F0B6C"/>
    <w:rsid w:val="004F1320"/>
    <w:rsid w:val="004F2078"/>
    <w:rsid w:val="004F4DA3"/>
    <w:rsid w:val="004F5434"/>
    <w:rsid w:val="004F66CA"/>
    <w:rsid w:val="004F72B3"/>
    <w:rsid w:val="00500135"/>
    <w:rsid w:val="005026A6"/>
    <w:rsid w:val="00506557"/>
    <w:rsid w:val="0050677A"/>
    <w:rsid w:val="005108D8"/>
    <w:rsid w:val="005116F9"/>
    <w:rsid w:val="00514DDB"/>
    <w:rsid w:val="005153A7"/>
    <w:rsid w:val="0051564B"/>
    <w:rsid w:val="00515CF4"/>
    <w:rsid w:val="005219CF"/>
    <w:rsid w:val="005226A9"/>
    <w:rsid w:val="00531514"/>
    <w:rsid w:val="005341DD"/>
    <w:rsid w:val="00534B59"/>
    <w:rsid w:val="005352F1"/>
    <w:rsid w:val="00536759"/>
    <w:rsid w:val="00536850"/>
    <w:rsid w:val="00537C62"/>
    <w:rsid w:val="00541700"/>
    <w:rsid w:val="005442A7"/>
    <w:rsid w:val="00544CB1"/>
    <w:rsid w:val="00546970"/>
    <w:rsid w:val="0055481D"/>
    <w:rsid w:val="00554E19"/>
    <w:rsid w:val="0056121F"/>
    <w:rsid w:val="00565FF2"/>
    <w:rsid w:val="0056714B"/>
    <w:rsid w:val="00570038"/>
    <w:rsid w:val="00570083"/>
    <w:rsid w:val="00572505"/>
    <w:rsid w:val="005766DF"/>
    <w:rsid w:val="005772C7"/>
    <w:rsid w:val="00577B58"/>
    <w:rsid w:val="005812AF"/>
    <w:rsid w:val="00582809"/>
    <w:rsid w:val="00583879"/>
    <w:rsid w:val="00585FB3"/>
    <w:rsid w:val="0058798C"/>
    <w:rsid w:val="005900FA"/>
    <w:rsid w:val="005917D3"/>
    <w:rsid w:val="005935A4"/>
    <w:rsid w:val="005948C2"/>
    <w:rsid w:val="00594A88"/>
    <w:rsid w:val="00595297"/>
    <w:rsid w:val="00595DCA"/>
    <w:rsid w:val="00596F08"/>
    <w:rsid w:val="0059779B"/>
    <w:rsid w:val="005A209A"/>
    <w:rsid w:val="005A21B4"/>
    <w:rsid w:val="005A4774"/>
    <w:rsid w:val="005A5AC1"/>
    <w:rsid w:val="005A662D"/>
    <w:rsid w:val="005A7B47"/>
    <w:rsid w:val="005B083B"/>
    <w:rsid w:val="005B11FA"/>
    <w:rsid w:val="005B1409"/>
    <w:rsid w:val="005B2517"/>
    <w:rsid w:val="005B35D7"/>
    <w:rsid w:val="005B392A"/>
    <w:rsid w:val="005B3AA3"/>
    <w:rsid w:val="005B6F83"/>
    <w:rsid w:val="005C131C"/>
    <w:rsid w:val="005C6658"/>
    <w:rsid w:val="005C74FB"/>
    <w:rsid w:val="005C76A9"/>
    <w:rsid w:val="005C7B99"/>
    <w:rsid w:val="005D1602"/>
    <w:rsid w:val="005D2DFA"/>
    <w:rsid w:val="005D4A93"/>
    <w:rsid w:val="005D6690"/>
    <w:rsid w:val="005E11DE"/>
    <w:rsid w:val="005E1230"/>
    <w:rsid w:val="005E1833"/>
    <w:rsid w:val="005E385F"/>
    <w:rsid w:val="005E4775"/>
    <w:rsid w:val="005E52CD"/>
    <w:rsid w:val="005E5B81"/>
    <w:rsid w:val="005F2CB1"/>
    <w:rsid w:val="005F3025"/>
    <w:rsid w:val="005F618C"/>
    <w:rsid w:val="005F6C5D"/>
    <w:rsid w:val="005F70BD"/>
    <w:rsid w:val="00601135"/>
    <w:rsid w:val="0060283C"/>
    <w:rsid w:val="00604632"/>
    <w:rsid w:val="00604F14"/>
    <w:rsid w:val="00605E13"/>
    <w:rsid w:val="00606F90"/>
    <w:rsid w:val="006079B7"/>
    <w:rsid w:val="00611B83"/>
    <w:rsid w:val="00613257"/>
    <w:rsid w:val="00613A63"/>
    <w:rsid w:val="00613D0B"/>
    <w:rsid w:val="006144DD"/>
    <w:rsid w:val="00616236"/>
    <w:rsid w:val="006168AD"/>
    <w:rsid w:val="00620A71"/>
    <w:rsid w:val="00620D80"/>
    <w:rsid w:val="00623057"/>
    <w:rsid w:val="006234A6"/>
    <w:rsid w:val="00625DEE"/>
    <w:rsid w:val="00626244"/>
    <w:rsid w:val="00626AF2"/>
    <w:rsid w:val="00630001"/>
    <w:rsid w:val="00630880"/>
    <w:rsid w:val="006311B3"/>
    <w:rsid w:val="0063284C"/>
    <w:rsid w:val="006351BD"/>
    <w:rsid w:val="00636398"/>
    <w:rsid w:val="00636619"/>
    <w:rsid w:val="006368D3"/>
    <w:rsid w:val="006377EC"/>
    <w:rsid w:val="00637D55"/>
    <w:rsid w:val="0064151F"/>
    <w:rsid w:val="00641533"/>
    <w:rsid w:val="0064208D"/>
    <w:rsid w:val="0064266F"/>
    <w:rsid w:val="00643156"/>
    <w:rsid w:val="00643475"/>
    <w:rsid w:val="0064396A"/>
    <w:rsid w:val="00644709"/>
    <w:rsid w:val="00644F46"/>
    <w:rsid w:val="0064624E"/>
    <w:rsid w:val="006506E3"/>
    <w:rsid w:val="00650AB9"/>
    <w:rsid w:val="00652A06"/>
    <w:rsid w:val="00655733"/>
    <w:rsid w:val="00655ACD"/>
    <w:rsid w:val="006560C2"/>
    <w:rsid w:val="00656A92"/>
    <w:rsid w:val="00656DDE"/>
    <w:rsid w:val="0066011D"/>
    <w:rsid w:val="006607C0"/>
    <w:rsid w:val="006613A6"/>
    <w:rsid w:val="00661694"/>
    <w:rsid w:val="006627A2"/>
    <w:rsid w:val="006634E6"/>
    <w:rsid w:val="006655EE"/>
    <w:rsid w:val="00666130"/>
    <w:rsid w:val="00667EE7"/>
    <w:rsid w:val="00670922"/>
    <w:rsid w:val="00670BE1"/>
    <w:rsid w:val="0067218F"/>
    <w:rsid w:val="00672B01"/>
    <w:rsid w:val="006741F2"/>
    <w:rsid w:val="006745A1"/>
    <w:rsid w:val="00674CC3"/>
    <w:rsid w:val="00675C72"/>
    <w:rsid w:val="00675F36"/>
    <w:rsid w:val="006771F9"/>
    <w:rsid w:val="006776D7"/>
    <w:rsid w:val="00681003"/>
    <w:rsid w:val="006817C9"/>
    <w:rsid w:val="00683ECE"/>
    <w:rsid w:val="006902A7"/>
    <w:rsid w:val="00690470"/>
    <w:rsid w:val="00692DD4"/>
    <w:rsid w:val="00693F87"/>
    <w:rsid w:val="0069409B"/>
    <w:rsid w:val="00695FC2"/>
    <w:rsid w:val="00696949"/>
    <w:rsid w:val="00697052"/>
    <w:rsid w:val="006A3835"/>
    <w:rsid w:val="006A46FB"/>
    <w:rsid w:val="006A4A43"/>
    <w:rsid w:val="006A5E28"/>
    <w:rsid w:val="006A697B"/>
    <w:rsid w:val="006A7AFF"/>
    <w:rsid w:val="006B1816"/>
    <w:rsid w:val="006B2099"/>
    <w:rsid w:val="006B50CF"/>
    <w:rsid w:val="006B79E1"/>
    <w:rsid w:val="006C03B8"/>
    <w:rsid w:val="006C2D93"/>
    <w:rsid w:val="006C5EC9"/>
    <w:rsid w:val="006C6059"/>
    <w:rsid w:val="006C67DF"/>
    <w:rsid w:val="006C7522"/>
    <w:rsid w:val="006D66BB"/>
    <w:rsid w:val="006D6F08"/>
    <w:rsid w:val="006E062C"/>
    <w:rsid w:val="006E0707"/>
    <w:rsid w:val="006E1C82"/>
    <w:rsid w:val="006E2193"/>
    <w:rsid w:val="006E28B7"/>
    <w:rsid w:val="006E2A9B"/>
    <w:rsid w:val="006E3310"/>
    <w:rsid w:val="006E4E39"/>
    <w:rsid w:val="006E565E"/>
    <w:rsid w:val="006E5819"/>
    <w:rsid w:val="006E614C"/>
    <w:rsid w:val="006E673D"/>
    <w:rsid w:val="006E7295"/>
    <w:rsid w:val="006E7D3B"/>
    <w:rsid w:val="006F1B70"/>
    <w:rsid w:val="006F1E40"/>
    <w:rsid w:val="006F341D"/>
    <w:rsid w:val="006F3CDE"/>
    <w:rsid w:val="006F499A"/>
    <w:rsid w:val="006F58D4"/>
    <w:rsid w:val="006F5B8B"/>
    <w:rsid w:val="006F6582"/>
    <w:rsid w:val="007020BF"/>
    <w:rsid w:val="0070346E"/>
    <w:rsid w:val="00704EDB"/>
    <w:rsid w:val="00706101"/>
    <w:rsid w:val="007068C8"/>
    <w:rsid w:val="00707072"/>
    <w:rsid w:val="00707647"/>
    <w:rsid w:val="00707D61"/>
    <w:rsid w:val="00712287"/>
    <w:rsid w:val="00712772"/>
    <w:rsid w:val="00714462"/>
    <w:rsid w:val="007148D3"/>
    <w:rsid w:val="00715B9A"/>
    <w:rsid w:val="0072313E"/>
    <w:rsid w:val="007257D0"/>
    <w:rsid w:val="00726EA6"/>
    <w:rsid w:val="00727208"/>
    <w:rsid w:val="00727680"/>
    <w:rsid w:val="00730047"/>
    <w:rsid w:val="00731A38"/>
    <w:rsid w:val="007334FA"/>
    <w:rsid w:val="007348B1"/>
    <w:rsid w:val="007362A6"/>
    <w:rsid w:val="007367D0"/>
    <w:rsid w:val="00736D7D"/>
    <w:rsid w:val="00740B26"/>
    <w:rsid w:val="00740E58"/>
    <w:rsid w:val="007445A0"/>
    <w:rsid w:val="00744BF1"/>
    <w:rsid w:val="0074524B"/>
    <w:rsid w:val="007471C7"/>
    <w:rsid w:val="00747D8B"/>
    <w:rsid w:val="00751228"/>
    <w:rsid w:val="007571E1"/>
    <w:rsid w:val="00757327"/>
    <w:rsid w:val="00757A16"/>
    <w:rsid w:val="007601DE"/>
    <w:rsid w:val="007604B2"/>
    <w:rsid w:val="00760D8E"/>
    <w:rsid w:val="007616D2"/>
    <w:rsid w:val="00762F7B"/>
    <w:rsid w:val="00763485"/>
    <w:rsid w:val="00765281"/>
    <w:rsid w:val="00766BAD"/>
    <w:rsid w:val="00767A47"/>
    <w:rsid w:val="00771580"/>
    <w:rsid w:val="007729A2"/>
    <w:rsid w:val="007747B8"/>
    <w:rsid w:val="007755F2"/>
    <w:rsid w:val="00776971"/>
    <w:rsid w:val="007771D4"/>
    <w:rsid w:val="0078001F"/>
    <w:rsid w:val="007801E8"/>
    <w:rsid w:val="00780A80"/>
    <w:rsid w:val="00780C15"/>
    <w:rsid w:val="00781546"/>
    <w:rsid w:val="0078177E"/>
    <w:rsid w:val="0078304C"/>
    <w:rsid w:val="00783673"/>
    <w:rsid w:val="00783E6C"/>
    <w:rsid w:val="0078525D"/>
    <w:rsid w:val="00785490"/>
    <w:rsid w:val="0079204C"/>
    <w:rsid w:val="007925EA"/>
    <w:rsid w:val="00793CD8"/>
    <w:rsid w:val="00795C92"/>
    <w:rsid w:val="00795ECE"/>
    <w:rsid w:val="00796231"/>
    <w:rsid w:val="007969C0"/>
    <w:rsid w:val="007972ED"/>
    <w:rsid w:val="007A1CB3"/>
    <w:rsid w:val="007A306F"/>
    <w:rsid w:val="007A43A6"/>
    <w:rsid w:val="007A58A6"/>
    <w:rsid w:val="007A5B9A"/>
    <w:rsid w:val="007A6FBF"/>
    <w:rsid w:val="007B026A"/>
    <w:rsid w:val="007B0F7A"/>
    <w:rsid w:val="007B3D2D"/>
    <w:rsid w:val="007B50AE"/>
    <w:rsid w:val="007B51DF"/>
    <w:rsid w:val="007B5417"/>
    <w:rsid w:val="007C05DD"/>
    <w:rsid w:val="007C11E2"/>
    <w:rsid w:val="007C1AA0"/>
    <w:rsid w:val="007C2C6C"/>
    <w:rsid w:val="007C3277"/>
    <w:rsid w:val="007C3D18"/>
    <w:rsid w:val="007C5133"/>
    <w:rsid w:val="007C60BF"/>
    <w:rsid w:val="007C6A07"/>
    <w:rsid w:val="007C75A1"/>
    <w:rsid w:val="007C77A5"/>
    <w:rsid w:val="007D04E5"/>
    <w:rsid w:val="007D5901"/>
    <w:rsid w:val="007D6A27"/>
    <w:rsid w:val="007D7526"/>
    <w:rsid w:val="007E010B"/>
    <w:rsid w:val="007E4610"/>
    <w:rsid w:val="007E4715"/>
    <w:rsid w:val="007E505B"/>
    <w:rsid w:val="007E7091"/>
    <w:rsid w:val="007F766D"/>
    <w:rsid w:val="00801CE3"/>
    <w:rsid w:val="00803FAE"/>
    <w:rsid w:val="00805849"/>
    <w:rsid w:val="0080605F"/>
    <w:rsid w:val="008068A7"/>
    <w:rsid w:val="00807786"/>
    <w:rsid w:val="00811FCB"/>
    <w:rsid w:val="00813665"/>
    <w:rsid w:val="00814B40"/>
    <w:rsid w:val="008151BF"/>
    <w:rsid w:val="008158D6"/>
    <w:rsid w:val="00817196"/>
    <w:rsid w:val="0082169C"/>
    <w:rsid w:val="008235DB"/>
    <w:rsid w:val="00824AB4"/>
    <w:rsid w:val="00824D00"/>
    <w:rsid w:val="00825C42"/>
    <w:rsid w:val="00825D25"/>
    <w:rsid w:val="00827D6F"/>
    <w:rsid w:val="008376AC"/>
    <w:rsid w:val="008415A0"/>
    <w:rsid w:val="008421F5"/>
    <w:rsid w:val="008426DF"/>
    <w:rsid w:val="008444E8"/>
    <w:rsid w:val="00844E80"/>
    <w:rsid w:val="008460F1"/>
    <w:rsid w:val="00846FE7"/>
    <w:rsid w:val="00853460"/>
    <w:rsid w:val="008534C2"/>
    <w:rsid w:val="00856911"/>
    <w:rsid w:val="00857E45"/>
    <w:rsid w:val="008607BE"/>
    <w:rsid w:val="00861332"/>
    <w:rsid w:val="0086168A"/>
    <w:rsid w:val="00864D7B"/>
    <w:rsid w:val="00865C25"/>
    <w:rsid w:val="008677FD"/>
    <w:rsid w:val="00867CAE"/>
    <w:rsid w:val="008706D4"/>
    <w:rsid w:val="00870C08"/>
    <w:rsid w:val="00870F8A"/>
    <w:rsid w:val="008719A4"/>
    <w:rsid w:val="00871D23"/>
    <w:rsid w:val="00874312"/>
    <w:rsid w:val="0087437C"/>
    <w:rsid w:val="00874DD2"/>
    <w:rsid w:val="00875950"/>
    <w:rsid w:val="00875CD7"/>
    <w:rsid w:val="00876B4D"/>
    <w:rsid w:val="00877F18"/>
    <w:rsid w:val="0088266F"/>
    <w:rsid w:val="0088682E"/>
    <w:rsid w:val="00887263"/>
    <w:rsid w:val="008906BD"/>
    <w:rsid w:val="00892C30"/>
    <w:rsid w:val="00893575"/>
    <w:rsid w:val="008935E4"/>
    <w:rsid w:val="00893E45"/>
    <w:rsid w:val="008941E3"/>
    <w:rsid w:val="00894537"/>
    <w:rsid w:val="00894A88"/>
    <w:rsid w:val="00895386"/>
    <w:rsid w:val="008A21FF"/>
    <w:rsid w:val="008A2CE2"/>
    <w:rsid w:val="008A30AC"/>
    <w:rsid w:val="008A349B"/>
    <w:rsid w:val="008A35B3"/>
    <w:rsid w:val="008A44B8"/>
    <w:rsid w:val="008A4F1C"/>
    <w:rsid w:val="008A51A8"/>
    <w:rsid w:val="008A54C7"/>
    <w:rsid w:val="008A6290"/>
    <w:rsid w:val="008A77D8"/>
    <w:rsid w:val="008B0483"/>
    <w:rsid w:val="008B05DE"/>
    <w:rsid w:val="008B120C"/>
    <w:rsid w:val="008B483D"/>
    <w:rsid w:val="008B51A0"/>
    <w:rsid w:val="008B52E6"/>
    <w:rsid w:val="008B578A"/>
    <w:rsid w:val="008B592A"/>
    <w:rsid w:val="008B7B5C"/>
    <w:rsid w:val="008C0687"/>
    <w:rsid w:val="008C0C99"/>
    <w:rsid w:val="008C2017"/>
    <w:rsid w:val="008C2686"/>
    <w:rsid w:val="008C3A99"/>
    <w:rsid w:val="008C4958"/>
    <w:rsid w:val="008C4BAA"/>
    <w:rsid w:val="008C6AE8"/>
    <w:rsid w:val="008C7573"/>
    <w:rsid w:val="008D00A5"/>
    <w:rsid w:val="008D34F1"/>
    <w:rsid w:val="008D39D8"/>
    <w:rsid w:val="008D4140"/>
    <w:rsid w:val="008D6904"/>
    <w:rsid w:val="008D6A96"/>
    <w:rsid w:val="008D6D1A"/>
    <w:rsid w:val="008E065E"/>
    <w:rsid w:val="008E0927"/>
    <w:rsid w:val="008E1909"/>
    <w:rsid w:val="008E42CE"/>
    <w:rsid w:val="008E4EDD"/>
    <w:rsid w:val="008E6448"/>
    <w:rsid w:val="008E6806"/>
    <w:rsid w:val="008E77E7"/>
    <w:rsid w:val="008F1EAB"/>
    <w:rsid w:val="008F33DC"/>
    <w:rsid w:val="008F477F"/>
    <w:rsid w:val="008F5FC4"/>
    <w:rsid w:val="008F7F7A"/>
    <w:rsid w:val="0090038B"/>
    <w:rsid w:val="00902350"/>
    <w:rsid w:val="00902F63"/>
    <w:rsid w:val="0090336B"/>
    <w:rsid w:val="009053AA"/>
    <w:rsid w:val="00906939"/>
    <w:rsid w:val="00910B7D"/>
    <w:rsid w:val="00911572"/>
    <w:rsid w:val="00911DFB"/>
    <w:rsid w:val="009139D9"/>
    <w:rsid w:val="00914AD8"/>
    <w:rsid w:val="00915679"/>
    <w:rsid w:val="00916079"/>
    <w:rsid w:val="009168F5"/>
    <w:rsid w:val="00917CE9"/>
    <w:rsid w:val="0092080B"/>
    <w:rsid w:val="00920BF2"/>
    <w:rsid w:val="00921DFE"/>
    <w:rsid w:val="00922010"/>
    <w:rsid w:val="00922226"/>
    <w:rsid w:val="00923B03"/>
    <w:rsid w:val="00925C64"/>
    <w:rsid w:val="00927CA3"/>
    <w:rsid w:val="0093144F"/>
    <w:rsid w:val="00931BD9"/>
    <w:rsid w:val="00933475"/>
    <w:rsid w:val="00933478"/>
    <w:rsid w:val="00933DD4"/>
    <w:rsid w:val="009351E2"/>
    <w:rsid w:val="00935EDD"/>
    <w:rsid w:val="00936875"/>
    <w:rsid w:val="009368F3"/>
    <w:rsid w:val="00936A7F"/>
    <w:rsid w:val="00940DC9"/>
    <w:rsid w:val="00941636"/>
    <w:rsid w:val="00943742"/>
    <w:rsid w:val="00943AB7"/>
    <w:rsid w:val="009441C8"/>
    <w:rsid w:val="00945C05"/>
    <w:rsid w:val="00945E17"/>
    <w:rsid w:val="00946945"/>
    <w:rsid w:val="00947713"/>
    <w:rsid w:val="00950DE7"/>
    <w:rsid w:val="00953920"/>
    <w:rsid w:val="00953D47"/>
    <w:rsid w:val="0095681E"/>
    <w:rsid w:val="009572D4"/>
    <w:rsid w:val="009603F6"/>
    <w:rsid w:val="0096050E"/>
    <w:rsid w:val="00961921"/>
    <w:rsid w:val="00962F9E"/>
    <w:rsid w:val="0096424D"/>
    <w:rsid w:val="0096430A"/>
    <w:rsid w:val="0096525B"/>
    <w:rsid w:val="0096554B"/>
    <w:rsid w:val="0096584A"/>
    <w:rsid w:val="00971F08"/>
    <w:rsid w:val="009725E2"/>
    <w:rsid w:val="00974134"/>
    <w:rsid w:val="00975EBD"/>
    <w:rsid w:val="0097603D"/>
    <w:rsid w:val="00976949"/>
    <w:rsid w:val="00977CCB"/>
    <w:rsid w:val="00977F9F"/>
    <w:rsid w:val="00980477"/>
    <w:rsid w:val="00980551"/>
    <w:rsid w:val="00985253"/>
    <w:rsid w:val="009853B3"/>
    <w:rsid w:val="00987FE3"/>
    <w:rsid w:val="00990630"/>
    <w:rsid w:val="00991068"/>
    <w:rsid w:val="00991761"/>
    <w:rsid w:val="009933BB"/>
    <w:rsid w:val="00993A9E"/>
    <w:rsid w:val="00994DCA"/>
    <w:rsid w:val="00995F1D"/>
    <w:rsid w:val="00995F96"/>
    <w:rsid w:val="009960EC"/>
    <w:rsid w:val="009970DD"/>
    <w:rsid w:val="009971BD"/>
    <w:rsid w:val="009A0FBA"/>
    <w:rsid w:val="009A1601"/>
    <w:rsid w:val="009A3BB6"/>
    <w:rsid w:val="009A3C6E"/>
    <w:rsid w:val="009A462D"/>
    <w:rsid w:val="009A593D"/>
    <w:rsid w:val="009A5CBA"/>
    <w:rsid w:val="009A79C3"/>
    <w:rsid w:val="009B1F30"/>
    <w:rsid w:val="009B3AC2"/>
    <w:rsid w:val="009B4DF4"/>
    <w:rsid w:val="009B564E"/>
    <w:rsid w:val="009B7E87"/>
    <w:rsid w:val="009C0169"/>
    <w:rsid w:val="009C403E"/>
    <w:rsid w:val="009D1633"/>
    <w:rsid w:val="009D4A3E"/>
    <w:rsid w:val="009D4FF0"/>
    <w:rsid w:val="009D703C"/>
    <w:rsid w:val="009D718F"/>
    <w:rsid w:val="009D7864"/>
    <w:rsid w:val="009E068F"/>
    <w:rsid w:val="009E093B"/>
    <w:rsid w:val="009E14E0"/>
    <w:rsid w:val="009E35DB"/>
    <w:rsid w:val="009E462D"/>
    <w:rsid w:val="009E47A3"/>
    <w:rsid w:val="009E7628"/>
    <w:rsid w:val="009F08F3"/>
    <w:rsid w:val="009F1BB4"/>
    <w:rsid w:val="009F2344"/>
    <w:rsid w:val="009F344F"/>
    <w:rsid w:val="009F50B3"/>
    <w:rsid w:val="009F77B4"/>
    <w:rsid w:val="00A006DB"/>
    <w:rsid w:val="00A031D8"/>
    <w:rsid w:val="00A048A8"/>
    <w:rsid w:val="00A04F49"/>
    <w:rsid w:val="00A051B5"/>
    <w:rsid w:val="00A10DD1"/>
    <w:rsid w:val="00A11C0A"/>
    <w:rsid w:val="00A13E54"/>
    <w:rsid w:val="00A1665E"/>
    <w:rsid w:val="00A17F63"/>
    <w:rsid w:val="00A212D1"/>
    <w:rsid w:val="00A2193B"/>
    <w:rsid w:val="00A22AFA"/>
    <w:rsid w:val="00A2351A"/>
    <w:rsid w:val="00A264A9"/>
    <w:rsid w:val="00A26DCF"/>
    <w:rsid w:val="00A2745F"/>
    <w:rsid w:val="00A276CA"/>
    <w:rsid w:val="00A27785"/>
    <w:rsid w:val="00A30187"/>
    <w:rsid w:val="00A309CB"/>
    <w:rsid w:val="00A33392"/>
    <w:rsid w:val="00A33481"/>
    <w:rsid w:val="00A3448A"/>
    <w:rsid w:val="00A36297"/>
    <w:rsid w:val="00A37526"/>
    <w:rsid w:val="00A41E2B"/>
    <w:rsid w:val="00A446B8"/>
    <w:rsid w:val="00A45B74"/>
    <w:rsid w:val="00A527B4"/>
    <w:rsid w:val="00A52E1D"/>
    <w:rsid w:val="00A61499"/>
    <w:rsid w:val="00A62A77"/>
    <w:rsid w:val="00A63483"/>
    <w:rsid w:val="00A657D7"/>
    <w:rsid w:val="00A6590C"/>
    <w:rsid w:val="00A660AC"/>
    <w:rsid w:val="00A67024"/>
    <w:rsid w:val="00A67E6C"/>
    <w:rsid w:val="00A71B99"/>
    <w:rsid w:val="00A72FD5"/>
    <w:rsid w:val="00A73835"/>
    <w:rsid w:val="00A739D0"/>
    <w:rsid w:val="00A761D4"/>
    <w:rsid w:val="00A77EC4"/>
    <w:rsid w:val="00A81D3E"/>
    <w:rsid w:val="00A82C0F"/>
    <w:rsid w:val="00A840AC"/>
    <w:rsid w:val="00A874AB"/>
    <w:rsid w:val="00A8777A"/>
    <w:rsid w:val="00A87996"/>
    <w:rsid w:val="00A87AE0"/>
    <w:rsid w:val="00A92879"/>
    <w:rsid w:val="00A9442A"/>
    <w:rsid w:val="00A96460"/>
    <w:rsid w:val="00A97928"/>
    <w:rsid w:val="00AA016F"/>
    <w:rsid w:val="00AA083A"/>
    <w:rsid w:val="00AA0FC7"/>
    <w:rsid w:val="00AA1ED6"/>
    <w:rsid w:val="00AA1ED8"/>
    <w:rsid w:val="00AA3A4F"/>
    <w:rsid w:val="00AA51D6"/>
    <w:rsid w:val="00AB09BC"/>
    <w:rsid w:val="00AB0BC8"/>
    <w:rsid w:val="00AB11CA"/>
    <w:rsid w:val="00AB14D9"/>
    <w:rsid w:val="00AB2AFF"/>
    <w:rsid w:val="00AB3390"/>
    <w:rsid w:val="00AB367D"/>
    <w:rsid w:val="00AB4AB8"/>
    <w:rsid w:val="00AB655E"/>
    <w:rsid w:val="00AC007F"/>
    <w:rsid w:val="00AC29E1"/>
    <w:rsid w:val="00AC2ECD"/>
    <w:rsid w:val="00AC3119"/>
    <w:rsid w:val="00AC32C4"/>
    <w:rsid w:val="00AC49FB"/>
    <w:rsid w:val="00AC5A10"/>
    <w:rsid w:val="00AD0AA3"/>
    <w:rsid w:val="00AD3F94"/>
    <w:rsid w:val="00AD4A5A"/>
    <w:rsid w:val="00AD4B14"/>
    <w:rsid w:val="00AD5D7C"/>
    <w:rsid w:val="00AE1191"/>
    <w:rsid w:val="00AE27AC"/>
    <w:rsid w:val="00AE407A"/>
    <w:rsid w:val="00AE40E0"/>
    <w:rsid w:val="00AE4DBA"/>
    <w:rsid w:val="00AE4F07"/>
    <w:rsid w:val="00AE531B"/>
    <w:rsid w:val="00AF1C5D"/>
    <w:rsid w:val="00AF408A"/>
    <w:rsid w:val="00AF40A7"/>
    <w:rsid w:val="00AF42D7"/>
    <w:rsid w:val="00B006FE"/>
    <w:rsid w:val="00B007CB"/>
    <w:rsid w:val="00B02A5F"/>
    <w:rsid w:val="00B02AA9"/>
    <w:rsid w:val="00B02FA3"/>
    <w:rsid w:val="00B05084"/>
    <w:rsid w:val="00B051A4"/>
    <w:rsid w:val="00B1092C"/>
    <w:rsid w:val="00B157F9"/>
    <w:rsid w:val="00B20256"/>
    <w:rsid w:val="00B20490"/>
    <w:rsid w:val="00B20D09"/>
    <w:rsid w:val="00B20E6B"/>
    <w:rsid w:val="00B23836"/>
    <w:rsid w:val="00B243A8"/>
    <w:rsid w:val="00B25DF6"/>
    <w:rsid w:val="00B275FE"/>
    <w:rsid w:val="00B2763F"/>
    <w:rsid w:val="00B27AAC"/>
    <w:rsid w:val="00B3090D"/>
    <w:rsid w:val="00B30929"/>
    <w:rsid w:val="00B372AA"/>
    <w:rsid w:val="00B40445"/>
    <w:rsid w:val="00B409E0"/>
    <w:rsid w:val="00B40B67"/>
    <w:rsid w:val="00B41888"/>
    <w:rsid w:val="00B4300D"/>
    <w:rsid w:val="00B435CE"/>
    <w:rsid w:val="00B45A52"/>
    <w:rsid w:val="00B46175"/>
    <w:rsid w:val="00B46C45"/>
    <w:rsid w:val="00B47D15"/>
    <w:rsid w:val="00B50C1D"/>
    <w:rsid w:val="00B54785"/>
    <w:rsid w:val="00B548B7"/>
    <w:rsid w:val="00B54F00"/>
    <w:rsid w:val="00B56048"/>
    <w:rsid w:val="00B56BCC"/>
    <w:rsid w:val="00B577D4"/>
    <w:rsid w:val="00B62475"/>
    <w:rsid w:val="00B63669"/>
    <w:rsid w:val="00B664C7"/>
    <w:rsid w:val="00B677FF"/>
    <w:rsid w:val="00B7080E"/>
    <w:rsid w:val="00B739F6"/>
    <w:rsid w:val="00B754EE"/>
    <w:rsid w:val="00B81A6C"/>
    <w:rsid w:val="00B8599C"/>
    <w:rsid w:val="00B85DE5"/>
    <w:rsid w:val="00B8652B"/>
    <w:rsid w:val="00B868A6"/>
    <w:rsid w:val="00B86CDA"/>
    <w:rsid w:val="00B87C4D"/>
    <w:rsid w:val="00B90F73"/>
    <w:rsid w:val="00B92639"/>
    <w:rsid w:val="00B93B59"/>
    <w:rsid w:val="00B9406A"/>
    <w:rsid w:val="00BA2280"/>
    <w:rsid w:val="00BA2A08"/>
    <w:rsid w:val="00BA56D2"/>
    <w:rsid w:val="00BA76E0"/>
    <w:rsid w:val="00BA7AF3"/>
    <w:rsid w:val="00BB2A25"/>
    <w:rsid w:val="00BB51E9"/>
    <w:rsid w:val="00BC0FDC"/>
    <w:rsid w:val="00BC1CDF"/>
    <w:rsid w:val="00BC256A"/>
    <w:rsid w:val="00BC3053"/>
    <w:rsid w:val="00BC4D2A"/>
    <w:rsid w:val="00BC4D2E"/>
    <w:rsid w:val="00BC7F6B"/>
    <w:rsid w:val="00BD48AC"/>
    <w:rsid w:val="00BD5F1A"/>
    <w:rsid w:val="00BD6041"/>
    <w:rsid w:val="00BD673B"/>
    <w:rsid w:val="00BD703B"/>
    <w:rsid w:val="00BE1234"/>
    <w:rsid w:val="00BE2FA6"/>
    <w:rsid w:val="00BE333F"/>
    <w:rsid w:val="00BE5E95"/>
    <w:rsid w:val="00BE7406"/>
    <w:rsid w:val="00BE7603"/>
    <w:rsid w:val="00BF0329"/>
    <w:rsid w:val="00BF1B28"/>
    <w:rsid w:val="00BF3279"/>
    <w:rsid w:val="00BF63EE"/>
    <w:rsid w:val="00BF6DB1"/>
    <w:rsid w:val="00BF74C7"/>
    <w:rsid w:val="00C015F1"/>
    <w:rsid w:val="00C01F33"/>
    <w:rsid w:val="00C02CC6"/>
    <w:rsid w:val="00C040F7"/>
    <w:rsid w:val="00C04288"/>
    <w:rsid w:val="00C044AB"/>
    <w:rsid w:val="00C05706"/>
    <w:rsid w:val="00C07377"/>
    <w:rsid w:val="00C10478"/>
    <w:rsid w:val="00C12107"/>
    <w:rsid w:val="00C12256"/>
    <w:rsid w:val="00C13CA7"/>
    <w:rsid w:val="00C14D4B"/>
    <w:rsid w:val="00C154BB"/>
    <w:rsid w:val="00C20412"/>
    <w:rsid w:val="00C262A9"/>
    <w:rsid w:val="00C279B5"/>
    <w:rsid w:val="00C27C45"/>
    <w:rsid w:val="00C33B92"/>
    <w:rsid w:val="00C3719D"/>
    <w:rsid w:val="00C37237"/>
    <w:rsid w:val="00C37545"/>
    <w:rsid w:val="00C37CAB"/>
    <w:rsid w:val="00C37CB2"/>
    <w:rsid w:val="00C4695A"/>
    <w:rsid w:val="00C473A5"/>
    <w:rsid w:val="00C50D78"/>
    <w:rsid w:val="00C53B5A"/>
    <w:rsid w:val="00C54995"/>
    <w:rsid w:val="00C54D41"/>
    <w:rsid w:val="00C564CD"/>
    <w:rsid w:val="00C57810"/>
    <w:rsid w:val="00C60783"/>
    <w:rsid w:val="00C60B9D"/>
    <w:rsid w:val="00C64672"/>
    <w:rsid w:val="00C676AB"/>
    <w:rsid w:val="00C70697"/>
    <w:rsid w:val="00C72093"/>
    <w:rsid w:val="00C72EF4"/>
    <w:rsid w:val="00C744FE"/>
    <w:rsid w:val="00C75101"/>
    <w:rsid w:val="00C75D2F"/>
    <w:rsid w:val="00C767BE"/>
    <w:rsid w:val="00C76E3C"/>
    <w:rsid w:val="00C81568"/>
    <w:rsid w:val="00C81D56"/>
    <w:rsid w:val="00C821BC"/>
    <w:rsid w:val="00C8403C"/>
    <w:rsid w:val="00C85034"/>
    <w:rsid w:val="00C85F7F"/>
    <w:rsid w:val="00C9027A"/>
    <w:rsid w:val="00C9068E"/>
    <w:rsid w:val="00C91AF9"/>
    <w:rsid w:val="00C91CDE"/>
    <w:rsid w:val="00C93814"/>
    <w:rsid w:val="00C93C4B"/>
    <w:rsid w:val="00C944AB"/>
    <w:rsid w:val="00C95B40"/>
    <w:rsid w:val="00C97222"/>
    <w:rsid w:val="00CA1ED8"/>
    <w:rsid w:val="00CA4297"/>
    <w:rsid w:val="00CA5088"/>
    <w:rsid w:val="00CA5912"/>
    <w:rsid w:val="00CA6450"/>
    <w:rsid w:val="00CA7C47"/>
    <w:rsid w:val="00CB1B30"/>
    <w:rsid w:val="00CB1F63"/>
    <w:rsid w:val="00CB25DB"/>
    <w:rsid w:val="00CB3E42"/>
    <w:rsid w:val="00CB5561"/>
    <w:rsid w:val="00CB7170"/>
    <w:rsid w:val="00CB7916"/>
    <w:rsid w:val="00CC040E"/>
    <w:rsid w:val="00CC0E2B"/>
    <w:rsid w:val="00CC111F"/>
    <w:rsid w:val="00CC2011"/>
    <w:rsid w:val="00CC3EA0"/>
    <w:rsid w:val="00CC5E4F"/>
    <w:rsid w:val="00CC74F3"/>
    <w:rsid w:val="00CC7B45"/>
    <w:rsid w:val="00CD1188"/>
    <w:rsid w:val="00CD2D7D"/>
    <w:rsid w:val="00CD2E83"/>
    <w:rsid w:val="00CD2ED1"/>
    <w:rsid w:val="00CD337B"/>
    <w:rsid w:val="00CD4697"/>
    <w:rsid w:val="00CD609B"/>
    <w:rsid w:val="00CD6D02"/>
    <w:rsid w:val="00CE0424"/>
    <w:rsid w:val="00CE5D31"/>
    <w:rsid w:val="00CE5DB2"/>
    <w:rsid w:val="00CE7561"/>
    <w:rsid w:val="00CF1354"/>
    <w:rsid w:val="00CF3257"/>
    <w:rsid w:val="00CF3B1F"/>
    <w:rsid w:val="00CF3BF6"/>
    <w:rsid w:val="00CF625B"/>
    <w:rsid w:val="00CF687E"/>
    <w:rsid w:val="00D00C7E"/>
    <w:rsid w:val="00D0349B"/>
    <w:rsid w:val="00D039D8"/>
    <w:rsid w:val="00D05002"/>
    <w:rsid w:val="00D10249"/>
    <w:rsid w:val="00D1044E"/>
    <w:rsid w:val="00D115C3"/>
    <w:rsid w:val="00D11897"/>
    <w:rsid w:val="00D12921"/>
    <w:rsid w:val="00D13135"/>
    <w:rsid w:val="00D13E4E"/>
    <w:rsid w:val="00D15511"/>
    <w:rsid w:val="00D201B0"/>
    <w:rsid w:val="00D21DC0"/>
    <w:rsid w:val="00D2397F"/>
    <w:rsid w:val="00D239A7"/>
    <w:rsid w:val="00D23F47"/>
    <w:rsid w:val="00D31289"/>
    <w:rsid w:val="00D36E71"/>
    <w:rsid w:val="00D37D87"/>
    <w:rsid w:val="00D40B33"/>
    <w:rsid w:val="00D41297"/>
    <w:rsid w:val="00D4318F"/>
    <w:rsid w:val="00D438BF"/>
    <w:rsid w:val="00D440F8"/>
    <w:rsid w:val="00D46F47"/>
    <w:rsid w:val="00D52765"/>
    <w:rsid w:val="00D546FF"/>
    <w:rsid w:val="00D54B2C"/>
    <w:rsid w:val="00D55AD5"/>
    <w:rsid w:val="00D56654"/>
    <w:rsid w:val="00D576CA"/>
    <w:rsid w:val="00D61AF5"/>
    <w:rsid w:val="00D61BCB"/>
    <w:rsid w:val="00D62539"/>
    <w:rsid w:val="00D652B5"/>
    <w:rsid w:val="00D66155"/>
    <w:rsid w:val="00D708B0"/>
    <w:rsid w:val="00D70E3E"/>
    <w:rsid w:val="00D743D0"/>
    <w:rsid w:val="00D75A08"/>
    <w:rsid w:val="00D778B5"/>
    <w:rsid w:val="00D77B1D"/>
    <w:rsid w:val="00D8021F"/>
    <w:rsid w:val="00D80383"/>
    <w:rsid w:val="00D823C6"/>
    <w:rsid w:val="00D8327F"/>
    <w:rsid w:val="00D83FA7"/>
    <w:rsid w:val="00D86CA3"/>
    <w:rsid w:val="00D871CE"/>
    <w:rsid w:val="00D914A6"/>
    <w:rsid w:val="00D9196D"/>
    <w:rsid w:val="00D928A0"/>
    <w:rsid w:val="00D92982"/>
    <w:rsid w:val="00DA305E"/>
    <w:rsid w:val="00DA3B73"/>
    <w:rsid w:val="00DA4F69"/>
    <w:rsid w:val="00DA5417"/>
    <w:rsid w:val="00DA56E8"/>
    <w:rsid w:val="00DA6E3C"/>
    <w:rsid w:val="00DB0A9F"/>
    <w:rsid w:val="00DB0EB1"/>
    <w:rsid w:val="00DB377D"/>
    <w:rsid w:val="00DB3C7C"/>
    <w:rsid w:val="00DB7AE6"/>
    <w:rsid w:val="00DB7B1C"/>
    <w:rsid w:val="00DC2D36"/>
    <w:rsid w:val="00DC4084"/>
    <w:rsid w:val="00DC4A25"/>
    <w:rsid w:val="00DC4B81"/>
    <w:rsid w:val="00DC53EF"/>
    <w:rsid w:val="00DC7F20"/>
    <w:rsid w:val="00DD01B4"/>
    <w:rsid w:val="00DD1CE7"/>
    <w:rsid w:val="00DD214D"/>
    <w:rsid w:val="00DE1CA3"/>
    <w:rsid w:val="00DE2AF9"/>
    <w:rsid w:val="00DE401B"/>
    <w:rsid w:val="00DE5608"/>
    <w:rsid w:val="00DE58D0"/>
    <w:rsid w:val="00DE654F"/>
    <w:rsid w:val="00DF0A54"/>
    <w:rsid w:val="00DF0B6E"/>
    <w:rsid w:val="00DF15E0"/>
    <w:rsid w:val="00DF2B67"/>
    <w:rsid w:val="00DF37A0"/>
    <w:rsid w:val="00E0333D"/>
    <w:rsid w:val="00E04504"/>
    <w:rsid w:val="00E110E7"/>
    <w:rsid w:val="00E11B20"/>
    <w:rsid w:val="00E1409E"/>
    <w:rsid w:val="00E1777A"/>
    <w:rsid w:val="00E17FA2"/>
    <w:rsid w:val="00E20B29"/>
    <w:rsid w:val="00E22330"/>
    <w:rsid w:val="00E26469"/>
    <w:rsid w:val="00E30B5A"/>
    <w:rsid w:val="00E30BB8"/>
    <w:rsid w:val="00E3123D"/>
    <w:rsid w:val="00E31461"/>
    <w:rsid w:val="00E31D43"/>
    <w:rsid w:val="00E32608"/>
    <w:rsid w:val="00E3317B"/>
    <w:rsid w:val="00E34188"/>
    <w:rsid w:val="00E34B6E"/>
    <w:rsid w:val="00E35559"/>
    <w:rsid w:val="00E37109"/>
    <w:rsid w:val="00E3723A"/>
    <w:rsid w:val="00E37860"/>
    <w:rsid w:val="00E446F1"/>
    <w:rsid w:val="00E46886"/>
    <w:rsid w:val="00E47AEF"/>
    <w:rsid w:val="00E47EA4"/>
    <w:rsid w:val="00E53B75"/>
    <w:rsid w:val="00E54E3B"/>
    <w:rsid w:val="00E55736"/>
    <w:rsid w:val="00E57565"/>
    <w:rsid w:val="00E57B25"/>
    <w:rsid w:val="00E57EC1"/>
    <w:rsid w:val="00E60326"/>
    <w:rsid w:val="00E63838"/>
    <w:rsid w:val="00E64434"/>
    <w:rsid w:val="00E67C51"/>
    <w:rsid w:val="00E72EFC"/>
    <w:rsid w:val="00E735AD"/>
    <w:rsid w:val="00E75020"/>
    <w:rsid w:val="00E758EC"/>
    <w:rsid w:val="00E7640C"/>
    <w:rsid w:val="00E76718"/>
    <w:rsid w:val="00E76BA0"/>
    <w:rsid w:val="00E81F9A"/>
    <w:rsid w:val="00E8234C"/>
    <w:rsid w:val="00E834A5"/>
    <w:rsid w:val="00E83AA9"/>
    <w:rsid w:val="00E83F8C"/>
    <w:rsid w:val="00E83FA9"/>
    <w:rsid w:val="00E8573C"/>
    <w:rsid w:val="00E85928"/>
    <w:rsid w:val="00E86714"/>
    <w:rsid w:val="00E8700A"/>
    <w:rsid w:val="00E87822"/>
    <w:rsid w:val="00E90395"/>
    <w:rsid w:val="00E90AB3"/>
    <w:rsid w:val="00E90E49"/>
    <w:rsid w:val="00E9115A"/>
    <w:rsid w:val="00E91358"/>
    <w:rsid w:val="00E917F9"/>
    <w:rsid w:val="00E9291C"/>
    <w:rsid w:val="00E92B2F"/>
    <w:rsid w:val="00E92BDF"/>
    <w:rsid w:val="00E93EDE"/>
    <w:rsid w:val="00E93FFE"/>
    <w:rsid w:val="00E94F8A"/>
    <w:rsid w:val="00E95C2E"/>
    <w:rsid w:val="00E96050"/>
    <w:rsid w:val="00E97519"/>
    <w:rsid w:val="00EA0EE5"/>
    <w:rsid w:val="00EA0F7B"/>
    <w:rsid w:val="00EA125F"/>
    <w:rsid w:val="00EA430B"/>
    <w:rsid w:val="00EA6DF8"/>
    <w:rsid w:val="00EA7A41"/>
    <w:rsid w:val="00EB03F8"/>
    <w:rsid w:val="00EB077B"/>
    <w:rsid w:val="00EB4EA2"/>
    <w:rsid w:val="00EB6134"/>
    <w:rsid w:val="00EB7DC6"/>
    <w:rsid w:val="00EC1268"/>
    <w:rsid w:val="00EC24D5"/>
    <w:rsid w:val="00EC2634"/>
    <w:rsid w:val="00EC27C6"/>
    <w:rsid w:val="00EC4207"/>
    <w:rsid w:val="00EC5653"/>
    <w:rsid w:val="00EC71CE"/>
    <w:rsid w:val="00ED1006"/>
    <w:rsid w:val="00ED48BC"/>
    <w:rsid w:val="00ED5EDE"/>
    <w:rsid w:val="00ED6BF4"/>
    <w:rsid w:val="00EE2B4B"/>
    <w:rsid w:val="00EE3D91"/>
    <w:rsid w:val="00EF18FE"/>
    <w:rsid w:val="00EF532A"/>
    <w:rsid w:val="00EF5787"/>
    <w:rsid w:val="00EF60D0"/>
    <w:rsid w:val="00F029D5"/>
    <w:rsid w:val="00F04786"/>
    <w:rsid w:val="00F0528D"/>
    <w:rsid w:val="00F05C57"/>
    <w:rsid w:val="00F06C67"/>
    <w:rsid w:val="00F06DFD"/>
    <w:rsid w:val="00F06FF6"/>
    <w:rsid w:val="00F071D1"/>
    <w:rsid w:val="00F07533"/>
    <w:rsid w:val="00F10629"/>
    <w:rsid w:val="00F11D56"/>
    <w:rsid w:val="00F13DA6"/>
    <w:rsid w:val="00F15FA5"/>
    <w:rsid w:val="00F16574"/>
    <w:rsid w:val="00F1760F"/>
    <w:rsid w:val="00F209B7"/>
    <w:rsid w:val="00F2376F"/>
    <w:rsid w:val="00F243D8"/>
    <w:rsid w:val="00F24998"/>
    <w:rsid w:val="00F25A17"/>
    <w:rsid w:val="00F26BC6"/>
    <w:rsid w:val="00F30828"/>
    <w:rsid w:val="00F313D6"/>
    <w:rsid w:val="00F35D37"/>
    <w:rsid w:val="00F40F0C"/>
    <w:rsid w:val="00F42D5C"/>
    <w:rsid w:val="00F43224"/>
    <w:rsid w:val="00F43371"/>
    <w:rsid w:val="00F45BC5"/>
    <w:rsid w:val="00F473E6"/>
    <w:rsid w:val="00F4766C"/>
    <w:rsid w:val="00F47A5F"/>
    <w:rsid w:val="00F5060E"/>
    <w:rsid w:val="00F507D1"/>
    <w:rsid w:val="00F519CE"/>
    <w:rsid w:val="00F51ADA"/>
    <w:rsid w:val="00F5211D"/>
    <w:rsid w:val="00F53A93"/>
    <w:rsid w:val="00F60203"/>
    <w:rsid w:val="00F607C5"/>
    <w:rsid w:val="00F60DEA"/>
    <w:rsid w:val="00F6154B"/>
    <w:rsid w:val="00F6302A"/>
    <w:rsid w:val="00F63950"/>
    <w:rsid w:val="00F64419"/>
    <w:rsid w:val="00F64C2B"/>
    <w:rsid w:val="00F651BE"/>
    <w:rsid w:val="00F66DB0"/>
    <w:rsid w:val="00F67CCD"/>
    <w:rsid w:val="00F67D13"/>
    <w:rsid w:val="00F67F53"/>
    <w:rsid w:val="00F700A0"/>
    <w:rsid w:val="00F703BE"/>
    <w:rsid w:val="00F71F69"/>
    <w:rsid w:val="00F72B72"/>
    <w:rsid w:val="00F72E2C"/>
    <w:rsid w:val="00F74BB9"/>
    <w:rsid w:val="00F75582"/>
    <w:rsid w:val="00F75DA2"/>
    <w:rsid w:val="00F76EFA"/>
    <w:rsid w:val="00F804BE"/>
    <w:rsid w:val="00F817CE"/>
    <w:rsid w:val="00F81F06"/>
    <w:rsid w:val="00F8287C"/>
    <w:rsid w:val="00F83543"/>
    <w:rsid w:val="00F835AA"/>
    <w:rsid w:val="00F83D54"/>
    <w:rsid w:val="00F8456C"/>
    <w:rsid w:val="00F859D8"/>
    <w:rsid w:val="00F868F5"/>
    <w:rsid w:val="00F87566"/>
    <w:rsid w:val="00F9056A"/>
    <w:rsid w:val="00F90F8D"/>
    <w:rsid w:val="00F92782"/>
    <w:rsid w:val="00F93AA9"/>
    <w:rsid w:val="00F93D2E"/>
    <w:rsid w:val="00F96985"/>
    <w:rsid w:val="00F97838"/>
    <w:rsid w:val="00FA1BCD"/>
    <w:rsid w:val="00FA276A"/>
    <w:rsid w:val="00FA2BB3"/>
    <w:rsid w:val="00FB22C9"/>
    <w:rsid w:val="00FB2C01"/>
    <w:rsid w:val="00FB3CEA"/>
    <w:rsid w:val="00FB4C80"/>
    <w:rsid w:val="00FB68C7"/>
    <w:rsid w:val="00FB6A6A"/>
    <w:rsid w:val="00FC170D"/>
    <w:rsid w:val="00FC25B1"/>
    <w:rsid w:val="00FC66AD"/>
    <w:rsid w:val="00FC68F2"/>
    <w:rsid w:val="00FC6D73"/>
    <w:rsid w:val="00FC7429"/>
    <w:rsid w:val="00FD0565"/>
    <w:rsid w:val="00FD07F6"/>
    <w:rsid w:val="00FD1EC8"/>
    <w:rsid w:val="00FD25A4"/>
    <w:rsid w:val="00FD47ED"/>
    <w:rsid w:val="00FD4B50"/>
    <w:rsid w:val="00FD5B8A"/>
    <w:rsid w:val="00FD74DB"/>
    <w:rsid w:val="00FD7660"/>
    <w:rsid w:val="00FE0655"/>
    <w:rsid w:val="00FE2365"/>
    <w:rsid w:val="00FE37D7"/>
    <w:rsid w:val="00FE40A7"/>
    <w:rsid w:val="00FE4C7B"/>
    <w:rsid w:val="00FE4CBD"/>
    <w:rsid w:val="00FE53D6"/>
    <w:rsid w:val="00FE575C"/>
    <w:rsid w:val="00FE7336"/>
    <w:rsid w:val="00FE787C"/>
    <w:rsid w:val="00FF3146"/>
    <w:rsid w:val="00FF45A5"/>
    <w:rsid w:val="00FF5247"/>
    <w:rsid w:val="00FF5C91"/>
    <w:rsid w:val="00FF62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qFormat/>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qFormat/>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qFormat/>
    <w:rsid w:val="007616D2"/>
    <w:rPr>
      <w:sz w:val="16"/>
      <w:szCs w:val="16"/>
    </w:rPr>
  </w:style>
  <w:style w:type="paragraph" w:styleId="CommentText">
    <w:name w:val="annotation text"/>
    <w:basedOn w:val="Normal"/>
    <w:link w:val="CommentTextChar"/>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link w:val="ProposalChar"/>
    <w:qFormat/>
    <w:rsid w:val="007616D2"/>
    <w:pPr>
      <w:numPr>
        <w:numId w:val="3"/>
      </w:numPr>
      <w:tabs>
        <w:tab w:val="clear" w:pos="3714"/>
        <w:tab w:val="num" w:pos="1304"/>
        <w:tab w:val="left" w:pos="1701"/>
      </w:tabs>
      <w:ind w:left="1304"/>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ind w:left="1701" w:hanging="1701"/>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uiPriority w:val="99"/>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uiPriority w:val="39"/>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paragraph" w:customStyle="1" w:styleId="Agreement">
    <w:name w:val="Agreement"/>
    <w:basedOn w:val="Normal"/>
    <w:next w:val="Normal"/>
    <w:rsid w:val="00481C8E"/>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rsid w:val="00035441"/>
    <w:rPr>
      <w:rFonts w:ascii="Arial" w:hAnsi="Arial"/>
      <w:b/>
      <w:bCs/>
      <w:lang w:eastAsia="zh-CN"/>
    </w:rPr>
  </w:style>
  <w:style w:type="paragraph" w:customStyle="1" w:styleId="ReviewText">
    <w:name w:val="ReviewText"/>
    <w:basedOn w:val="Normal"/>
    <w:link w:val="ReviewTextChar"/>
    <w:qFormat/>
    <w:rsid w:val="00461CF2"/>
    <w:pPr>
      <w:spacing w:after="80"/>
      <w:ind w:left="567"/>
      <w15:collapsed/>
    </w:pPr>
    <w:rPr>
      <w:rFonts w:ascii="Arial" w:hAnsi="Arial"/>
      <w:lang w:eastAsia="zh-CN"/>
    </w:rPr>
  </w:style>
  <w:style w:type="character" w:customStyle="1" w:styleId="ReviewTextChar">
    <w:name w:val="ReviewText Char"/>
    <w:basedOn w:val="DefaultParagraphFont"/>
    <w:link w:val="ReviewText"/>
    <w:rsid w:val="00461CF2"/>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337679">
      <w:bodyDiv w:val="1"/>
      <w:marLeft w:val="0"/>
      <w:marRight w:val="0"/>
      <w:marTop w:val="0"/>
      <w:marBottom w:val="0"/>
      <w:divBdr>
        <w:top w:val="none" w:sz="0" w:space="0" w:color="auto"/>
        <w:left w:val="none" w:sz="0" w:space="0" w:color="auto"/>
        <w:bottom w:val="none" w:sz="0" w:space="0" w:color="auto"/>
        <w:right w:val="none" w:sz="0" w:space="0" w:color="auto"/>
      </w:divBdr>
      <w:divsChild>
        <w:div w:id="550884">
          <w:marLeft w:val="0"/>
          <w:marRight w:val="0"/>
          <w:marTop w:val="0"/>
          <w:marBottom w:val="0"/>
          <w:divBdr>
            <w:top w:val="none" w:sz="0" w:space="0" w:color="auto"/>
            <w:left w:val="none" w:sz="0" w:space="0" w:color="auto"/>
            <w:bottom w:val="none" w:sz="0" w:space="0" w:color="auto"/>
            <w:right w:val="none" w:sz="0" w:space="0" w:color="auto"/>
          </w:divBdr>
        </w:div>
      </w:divsChild>
    </w:div>
    <w:div w:id="1688602560">
      <w:bodyDiv w:val="1"/>
      <w:marLeft w:val="0"/>
      <w:marRight w:val="0"/>
      <w:marTop w:val="0"/>
      <w:marBottom w:val="0"/>
      <w:divBdr>
        <w:top w:val="none" w:sz="0" w:space="0" w:color="auto"/>
        <w:left w:val="none" w:sz="0" w:space="0" w:color="auto"/>
        <w:bottom w:val="none" w:sz="0" w:space="0" w:color="auto"/>
        <w:right w:val="none" w:sz="0" w:space="0" w:color="auto"/>
      </w:divBdr>
      <w:divsChild>
        <w:div w:id="8850209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documentManagement/types"/>
    <ds:schemaRef ds:uri="http://www.w3.org/XML/1998/namespace"/>
    <ds:schemaRef ds:uri="http://purl.org/dc/terms/"/>
    <ds:schemaRef ds:uri="http://purl.org/dc/dcmitype/"/>
    <ds:schemaRef ds:uri="http://purl.org/dc/elements/1.1/"/>
    <ds:schemaRef ds:uri="http://schemas.microsoft.com/office/infopath/2007/PartnerControls"/>
    <ds:schemaRef ds:uri="9b239327-9e80-40e4-b1b7-4394fed77a33"/>
    <ds:schemaRef ds:uri="http://schemas.microsoft.com/office/2006/metadata/propertie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B88D1C87-DC27-4EA4-9F3E-89525A3EF3D7}"/>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0A602F32-E77F-425C-ACFF-8EAFEFBD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732</TotalTime>
  <Pages>2</Pages>
  <Words>954</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364</cp:revision>
  <cp:lastPrinted>2008-01-31T07:09:00Z</cp:lastPrinted>
  <dcterms:created xsi:type="dcterms:W3CDTF">2019-09-11T08:13:00Z</dcterms:created>
  <dcterms:modified xsi:type="dcterms:W3CDTF">2019-11-06T18:05:00Z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d444c639-3417-45da-ae5f-ac27416364e0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